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4572D9" w:rsidTr="004572D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572D9" w:rsidRDefault="004572D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4572D9" w:rsidRDefault="004572D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РАЙОНЫнын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Енгалыш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572D9" w:rsidRDefault="004572D9" w:rsidP="00C81E9C">
            <w:pPr>
              <w:spacing w:line="276" w:lineRule="auto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572D9" w:rsidRDefault="004572D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572D9" w:rsidRDefault="004572D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572D9" w:rsidRDefault="004572D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4572D9" w:rsidRDefault="004572D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572D9" w:rsidRDefault="004572D9" w:rsidP="00C81E9C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4572D9" w:rsidRDefault="004572D9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4572D9" w:rsidRDefault="004572D9">
            <w:pPr>
              <w:spacing w:line="276" w:lineRule="auto"/>
              <w:rPr>
                <w:sz w:val="20"/>
              </w:rPr>
            </w:pPr>
          </w:p>
        </w:tc>
      </w:tr>
    </w:tbl>
    <w:p w:rsidR="004572D9" w:rsidRDefault="004572D9" w:rsidP="004572D9"/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90"/>
        <w:gridCol w:w="4112"/>
      </w:tblGrid>
      <w:tr w:rsidR="004572D9" w:rsidTr="00C81E9C">
        <w:trPr>
          <w:jc w:val="center"/>
        </w:trPr>
        <w:tc>
          <w:tcPr>
            <w:tcW w:w="4018" w:type="dxa"/>
          </w:tcPr>
          <w:p w:rsidR="004572D9" w:rsidRDefault="004572D9">
            <w:pPr>
              <w:spacing w:line="276" w:lineRule="auto"/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</w:p>
          <w:p w:rsidR="004572D9" w:rsidRDefault="004572D9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30 январь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2015 й</w:t>
            </w:r>
            <w:r>
              <w:rPr>
                <w:rFonts w:ascii="Arial" w:hAnsi="Arial"/>
                <w:lang w:val="ru-RU"/>
              </w:rPr>
              <w:t xml:space="preserve">.  </w:t>
            </w:r>
          </w:p>
          <w:p w:rsidR="004572D9" w:rsidRDefault="004572D9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lang w:val="ru-RU"/>
              </w:rPr>
            </w:pPr>
          </w:p>
          <w:p w:rsidR="004572D9" w:rsidRDefault="005C4F1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4572D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72D9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="004572D9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572D9">
              <w:rPr>
                <w:sz w:val="28"/>
                <w:szCs w:val="28"/>
                <w:lang w:val="ru-RU"/>
              </w:rPr>
              <w:t>ауыл</w:t>
            </w:r>
            <w:proofErr w:type="spellEnd"/>
            <w:r w:rsidR="004572D9">
              <w:rPr>
                <w:rFonts w:ascii="Arial" w:hAnsi="Arial"/>
                <w:sz w:val="28"/>
                <w:szCs w:val="28"/>
                <w:lang w:val="ru-RU"/>
              </w:rPr>
              <w:t xml:space="preserve">                             </w:t>
            </w:r>
          </w:p>
          <w:p w:rsidR="004572D9" w:rsidRDefault="004572D9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1590" w:type="dxa"/>
          </w:tcPr>
          <w:p w:rsidR="004572D9" w:rsidRDefault="004572D9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12</w:t>
            </w:r>
          </w:p>
          <w:p w:rsidR="004572D9" w:rsidRDefault="004572D9">
            <w:pPr>
              <w:spacing w:line="276" w:lineRule="auto"/>
              <w:jc w:val="center"/>
              <w:rPr>
                <w:caps/>
                <w:sz w:val="28"/>
              </w:rPr>
            </w:pPr>
          </w:p>
        </w:tc>
        <w:tc>
          <w:tcPr>
            <w:tcW w:w="4112" w:type="dxa"/>
          </w:tcPr>
          <w:p w:rsidR="004572D9" w:rsidRDefault="004572D9">
            <w:pPr>
              <w:spacing w:line="276" w:lineRule="auto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решение</w:t>
            </w:r>
          </w:p>
          <w:p w:rsidR="004572D9" w:rsidRDefault="004572D9" w:rsidP="005C4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>
              <w:t xml:space="preserve">  </w:t>
            </w:r>
            <w:r>
              <w:rPr>
                <w:sz w:val="28"/>
                <w:szCs w:val="28"/>
              </w:rPr>
              <w:t>2015 г.</w:t>
            </w:r>
          </w:p>
          <w:p w:rsidR="005C4F15" w:rsidRDefault="005C4F15" w:rsidP="005C4F15">
            <w:pPr>
              <w:rPr>
                <w:sz w:val="28"/>
                <w:szCs w:val="28"/>
              </w:rPr>
            </w:pPr>
          </w:p>
          <w:p w:rsidR="004572D9" w:rsidRDefault="005C4F15" w:rsidP="005C4F15">
            <w:pPr>
              <w:rPr>
                <w:caps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72D9">
              <w:rPr>
                <w:sz w:val="28"/>
                <w:szCs w:val="28"/>
              </w:rPr>
              <w:t xml:space="preserve">с. </w:t>
            </w:r>
            <w:proofErr w:type="spellStart"/>
            <w:r w:rsidR="004572D9">
              <w:rPr>
                <w:sz w:val="28"/>
                <w:szCs w:val="28"/>
              </w:rPr>
              <w:t>Енгалышево</w:t>
            </w:r>
            <w:proofErr w:type="spellEnd"/>
          </w:p>
        </w:tc>
      </w:tr>
    </w:tbl>
    <w:p w:rsidR="00C81E9C" w:rsidRDefault="00C81E9C" w:rsidP="00C81E9C">
      <w:pPr>
        <w:jc w:val="both"/>
      </w:pPr>
    </w:p>
    <w:p w:rsidR="007D5964" w:rsidRDefault="00C81E9C" w:rsidP="007D5964">
      <w:pPr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 на 2015 год размера стоимости нового строительства (одного квадратного метра общей площади  нежилых помещений)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 сельсовет  муници</w:t>
      </w:r>
      <w:r w:rsidR="007D5964">
        <w:rPr>
          <w:b/>
          <w:sz w:val="28"/>
          <w:szCs w:val="28"/>
        </w:rPr>
        <w:t xml:space="preserve">пального района </w:t>
      </w:r>
      <w:proofErr w:type="spellStart"/>
      <w:r w:rsidR="007D5964">
        <w:rPr>
          <w:b/>
          <w:sz w:val="28"/>
          <w:szCs w:val="28"/>
        </w:rPr>
        <w:t>Чишминский</w:t>
      </w:r>
      <w:proofErr w:type="spellEnd"/>
      <w:r w:rsidR="007D5964">
        <w:rPr>
          <w:b/>
          <w:sz w:val="28"/>
          <w:szCs w:val="28"/>
        </w:rPr>
        <w:t xml:space="preserve"> район</w:t>
      </w:r>
    </w:p>
    <w:p w:rsidR="00C81E9C" w:rsidRDefault="00C81E9C" w:rsidP="007D59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bookmarkEnd w:id="0"/>
    <w:p w:rsidR="00C81E9C" w:rsidRDefault="00C81E9C" w:rsidP="00C81E9C">
      <w:pPr>
        <w:ind w:firstLine="720"/>
        <w:jc w:val="center"/>
        <w:rPr>
          <w:b/>
          <w:sz w:val="28"/>
          <w:szCs w:val="28"/>
        </w:rPr>
      </w:pPr>
    </w:p>
    <w:p w:rsidR="00C81E9C" w:rsidRDefault="00C81E9C" w:rsidP="00C81E9C">
      <w:pPr>
        <w:rPr>
          <w:sz w:val="28"/>
          <w:szCs w:val="28"/>
        </w:rPr>
      </w:pPr>
    </w:p>
    <w:p w:rsidR="00C81E9C" w:rsidRPr="00C81E9C" w:rsidRDefault="00C81E9C" w:rsidP="00C81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определения годовой арендной платы за пользование 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утвержденной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от 20 декабря 2013 г.  № 54, внесением изменений в Методику определения годовой арендной платы за пользование муниципальным </w:t>
      </w:r>
      <w:proofErr w:type="gramStart"/>
      <w:r>
        <w:rPr>
          <w:sz w:val="28"/>
          <w:szCs w:val="28"/>
        </w:rPr>
        <w:t>имуществом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 </w:t>
      </w:r>
      <w:r w:rsidRPr="00C81E9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81E9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1E9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1E9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1E9C">
        <w:rPr>
          <w:b/>
          <w:sz w:val="28"/>
          <w:szCs w:val="28"/>
        </w:rPr>
        <w:t>л:</w:t>
      </w:r>
    </w:p>
    <w:p w:rsidR="00C81E9C" w:rsidRDefault="00C81E9C" w:rsidP="00C81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572D9" w:rsidRDefault="00C81E9C" w:rsidP="00C81E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на 2015 год  размер стоимости нового строительства (одного квадратного метра общей площади нежилых помещений), предложенной 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 25169  рублей. </w:t>
      </w:r>
    </w:p>
    <w:p w:rsidR="00C81E9C" w:rsidRDefault="00C81E9C" w:rsidP="00C81E9C">
      <w:pPr>
        <w:ind w:firstLine="720"/>
        <w:jc w:val="both"/>
        <w:rPr>
          <w:sz w:val="28"/>
          <w:szCs w:val="28"/>
        </w:rPr>
      </w:pPr>
    </w:p>
    <w:p w:rsidR="00C81E9C" w:rsidRDefault="00C81E9C" w:rsidP="00C81E9C">
      <w:pPr>
        <w:ind w:firstLine="720"/>
        <w:jc w:val="both"/>
      </w:pPr>
    </w:p>
    <w:p w:rsidR="00C81E9C" w:rsidRPr="00C81E9C" w:rsidRDefault="00C81E9C" w:rsidP="00C81E9C">
      <w:pPr>
        <w:ind w:firstLine="720"/>
        <w:jc w:val="both"/>
      </w:pPr>
    </w:p>
    <w:p w:rsidR="00865673" w:rsidRPr="005C4F15" w:rsidRDefault="004572D9" w:rsidP="005C4F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5C4F15">
        <w:rPr>
          <w:sz w:val="28"/>
          <w:szCs w:val="28"/>
        </w:rPr>
        <w:t xml:space="preserve">                   В.В. Ермолаев</w:t>
      </w:r>
    </w:p>
    <w:sectPr w:rsidR="00865673" w:rsidRPr="005C4F15" w:rsidSect="00C81E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D9"/>
    <w:rsid w:val="001F4FE9"/>
    <w:rsid w:val="002116CF"/>
    <w:rsid w:val="00260A7D"/>
    <w:rsid w:val="004572D9"/>
    <w:rsid w:val="005C4F15"/>
    <w:rsid w:val="007D5964"/>
    <w:rsid w:val="007F21F6"/>
    <w:rsid w:val="00865673"/>
    <w:rsid w:val="00C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D8C0-A4BB-4C47-8288-9262EC2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5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E9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72D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572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4572D9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57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1E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2016-04-08T09:46:00Z</dcterms:created>
  <dcterms:modified xsi:type="dcterms:W3CDTF">2016-04-08T09:46:00Z</dcterms:modified>
</cp:coreProperties>
</file>