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5371AA" w:rsidTr="008F0B21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371AA" w:rsidRDefault="005371AA" w:rsidP="008F0B2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371AA" w:rsidRDefault="005371AA" w:rsidP="008F0B2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371AA" w:rsidRDefault="005371AA" w:rsidP="008F0B2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5371AA" w:rsidRDefault="005371AA" w:rsidP="008F0B2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5371AA" w:rsidRDefault="005371AA" w:rsidP="008F0B21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</w:t>
            </w:r>
            <w:r>
              <w:rPr>
                <w:b/>
                <w:cap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районы</w:t>
            </w:r>
            <w:r>
              <w:rPr>
                <w:b/>
                <w:cap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нын</w:t>
            </w:r>
          </w:p>
          <w:p w:rsidR="005371AA" w:rsidRDefault="005371AA" w:rsidP="008F0B2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5371AA" w:rsidRDefault="005371AA" w:rsidP="008F0B2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5371AA" w:rsidRDefault="005371AA" w:rsidP="008F0B2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371AA" w:rsidRDefault="005371AA" w:rsidP="008F0B2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371AA" w:rsidRDefault="005371AA" w:rsidP="008F0B2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371AA" w:rsidRDefault="005371AA" w:rsidP="008F0B21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371AA" w:rsidRDefault="005371AA" w:rsidP="008F0B21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371AA" w:rsidRDefault="005371AA" w:rsidP="008F0B2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5371AA" w:rsidRDefault="005371AA" w:rsidP="008F0B2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371AA" w:rsidRDefault="005371AA" w:rsidP="008F0B2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5371AA" w:rsidRDefault="005371AA" w:rsidP="008F0B2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371AA" w:rsidRDefault="005371AA" w:rsidP="008F0B2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371AA" w:rsidRDefault="005371AA" w:rsidP="008F0B2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5371AA" w:rsidRDefault="005371AA" w:rsidP="008F0B21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371AA" w:rsidRDefault="005371AA" w:rsidP="008F0B2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5371AA" w:rsidRDefault="005371AA" w:rsidP="005371AA">
      <w:pPr>
        <w:jc w:val="center"/>
        <w:rPr>
          <w:b/>
          <w:szCs w:val="28"/>
          <w:u w:val="single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5371AA" w:rsidTr="008F0B21">
        <w:tc>
          <w:tcPr>
            <w:tcW w:w="3848" w:type="dxa"/>
          </w:tcPr>
          <w:p w:rsidR="005371AA" w:rsidRDefault="005371AA" w:rsidP="008F0B21">
            <w:pPr>
              <w:rPr>
                <w:rFonts w:ascii="Arial New Bash" w:hAnsi="Arial New Bash"/>
                <w:caps/>
                <w:szCs w:val="28"/>
              </w:rPr>
            </w:pPr>
            <w:r>
              <w:rPr>
                <w:rFonts w:ascii="Arial New Bash" w:hAnsi="Arial New Bash"/>
                <w:b/>
                <w:caps/>
                <w:szCs w:val="28"/>
              </w:rPr>
              <w:t xml:space="preserve">               [арар</w:t>
            </w:r>
          </w:p>
          <w:p w:rsidR="005371AA" w:rsidRPr="00644766" w:rsidRDefault="005371AA" w:rsidP="008F0B21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644766">
              <w:rPr>
                <w:rFonts w:ascii="Arial" w:hAnsi="Arial"/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>14 декабрь</w:t>
            </w:r>
            <w:r w:rsidRPr="00644766">
              <w:rPr>
                <w:sz w:val="28"/>
                <w:szCs w:val="28"/>
                <w:lang w:val="ru-RU"/>
              </w:rPr>
              <w:t xml:space="preserve">  2015 й. </w:t>
            </w:r>
          </w:p>
          <w:p w:rsidR="005371AA" w:rsidRPr="00644766" w:rsidRDefault="005371AA" w:rsidP="008F0B21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5371AA" w:rsidRPr="00644766" w:rsidRDefault="005371AA" w:rsidP="008F0B21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644766">
              <w:rPr>
                <w:sz w:val="28"/>
                <w:szCs w:val="28"/>
                <w:lang w:val="ru-RU"/>
              </w:rPr>
              <w:t xml:space="preserve">            </w:t>
            </w:r>
            <w:proofErr w:type="spellStart"/>
            <w:r w:rsidRPr="00644766">
              <w:rPr>
                <w:sz w:val="28"/>
                <w:szCs w:val="28"/>
                <w:lang w:val="ru-RU"/>
              </w:rPr>
              <w:t>Енгалыш</w:t>
            </w:r>
            <w:proofErr w:type="spellEnd"/>
            <w:r w:rsidRPr="006447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4766">
              <w:rPr>
                <w:sz w:val="28"/>
                <w:szCs w:val="28"/>
                <w:lang w:val="ru-RU"/>
              </w:rPr>
              <w:t>ауыл</w:t>
            </w:r>
            <w:proofErr w:type="spellEnd"/>
          </w:p>
        </w:tc>
        <w:tc>
          <w:tcPr>
            <w:tcW w:w="2057" w:type="dxa"/>
            <w:hideMark/>
          </w:tcPr>
          <w:p w:rsidR="005371AA" w:rsidRPr="004D6E5A" w:rsidRDefault="005371AA" w:rsidP="008F0B21">
            <w:pPr>
              <w:jc w:val="center"/>
              <w:rPr>
                <w:rFonts w:ascii="Arial New Bash" w:hAnsi="Arial New Bash"/>
                <w:b/>
                <w:caps/>
                <w:szCs w:val="28"/>
              </w:rPr>
            </w:pPr>
            <w:r w:rsidRPr="004D6E5A">
              <w:rPr>
                <w:rFonts w:ascii="Arial New Bash" w:hAnsi="Arial New Bash"/>
                <w:b/>
                <w:caps/>
                <w:szCs w:val="28"/>
              </w:rPr>
              <w:t xml:space="preserve"> </w:t>
            </w:r>
            <w:r w:rsidRPr="004D6E5A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37</w:t>
            </w:r>
          </w:p>
        </w:tc>
        <w:tc>
          <w:tcPr>
            <w:tcW w:w="3368" w:type="dxa"/>
          </w:tcPr>
          <w:p w:rsidR="005371AA" w:rsidRDefault="005371AA" w:rsidP="008F0B21">
            <w:pPr>
              <w:rPr>
                <w:b/>
                <w:caps/>
                <w:szCs w:val="28"/>
              </w:rPr>
            </w:pPr>
            <w:r>
              <w:rPr>
                <w:rFonts w:ascii="Arial New Bash" w:hAnsi="Arial New Bash"/>
                <w:b/>
                <w:caps/>
                <w:szCs w:val="28"/>
              </w:rPr>
              <w:t xml:space="preserve">          </w:t>
            </w:r>
            <w:r>
              <w:rPr>
                <w:b/>
                <w:caps/>
                <w:szCs w:val="28"/>
              </w:rPr>
              <w:t>решение</w:t>
            </w:r>
          </w:p>
          <w:p w:rsidR="005371AA" w:rsidRPr="004D6E5A" w:rsidRDefault="005371AA" w:rsidP="008F0B21">
            <w:pPr>
              <w:rPr>
                <w:szCs w:val="28"/>
              </w:rPr>
            </w:pPr>
            <w:r w:rsidRPr="0058349B">
              <w:rPr>
                <w:caps/>
                <w:szCs w:val="28"/>
              </w:rPr>
              <w:t xml:space="preserve">     14</w:t>
            </w:r>
            <w:r>
              <w:rPr>
                <w:szCs w:val="28"/>
              </w:rPr>
              <w:t xml:space="preserve"> декабря</w:t>
            </w:r>
            <w:r w:rsidRPr="004D6E5A">
              <w:rPr>
                <w:szCs w:val="28"/>
              </w:rPr>
              <w:t xml:space="preserve">  2015 г.</w:t>
            </w:r>
          </w:p>
          <w:p w:rsidR="005371AA" w:rsidRPr="004D6E5A" w:rsidRDefault="005371AA" w:rsidP="008F0B21">
            <w:pPr>
              <w:rPr>
                <w:szCs w:val="28"/>
              </w:rPr>
            </w:pPr>
          </w:p>
          <w:p w:rsidR="005371AA" w:rsidRPr="004D6E5A" w:rsidRDefault="005371AA" w:rsidP="008F0B21">
            <w:pPr>
              <w:rPr>
                <w:szCs w:val="28"/>
              </w:rPr>
            </w:pPr>
            <w:r w:rsidRPr="004D6E5A">
              <w:rPr>
                <w:szCs w:val="28"/>
              </w:rPr>
              <w:t xml:space="preserve">      с. </w:t>
            </w:r>
            <w:proofErr w:type="spellStart"/>
            <w:r w:rsidRPr="004D6E5A">
              <w:rPr>
                <w:szCs w:val="28"/>
              </w:rPr>
              <w:t>Енгалышево</w:t>
            </w:r>
            <w:proofErr w:type="spellEnd"/>
          </w:p>
          <w:p w:rsidR="005371AA" w:rsidRDefault="005371AA" w:rsidP="008F0B21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5371AA" w:rsidRDefault="005371AA" w:rsidP="008F0B21">
            <w:pPr>
              <w:rPr>
                <w:szCs w:val="28"/>
              </w:rPr>
            </w:pPr>
          </w:p>
        </w:tc>
      </w:tr>
    </w:tbl>
    <w:p w:rsidR="005371AA" w:rsidRPr="00576CA5" w:rsidRDefault="005371AA" w:rsidP="005371AA">
      <w:pPr>
        <w:jc w:val="center"/>
        <w:rPr>
          <w:b/>
          <w:sz w:val="24"/>
          <w:szCs w:val="24"/>
        </w:rPr>
      </w:pPr>
    </w:p>
    <w:p w:rsidR="005371AA" w:rsidRDefault="005371AA" w:rsidP="005371AA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Об утверждении Соглашения между органами местного самоуправления</w:t>
      </w:r>
    </w:p>
    <w:p w:rsidR="005371AA" w:rsidRDefault="005371AA" w:rsidP="005371AA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szCs w:val="28"/>
        </w:rPr>
        <w:t>Енгалышевский</w:t>
      </w:r>
      <w:proofErr w:type="spellEnd"/>
      <w:r w:rsidRPr="006F6BD9">
        <w:rPr>
          <w:b/>
          <w:szCs w:val="28"/>
        </w:rPr>
        <w:t xml:space="preserve"> </w:t>
      </w:r>
      <w:r>
        <w:rPr>
          <w:b/>
          <w:szCs w:val="28"/>
        </w:rPr>
        <w:t xml:space="preserve">сельсовет муниципального 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 район Республики Башкортостан  о передаче сельскому поселению осуществления части полномочий муниципального района</w:t>
      </w:r>
    </w:p>
    <w:bookmarkEnd w:id="0"/>
    <w:p w:rsidR="005371AA" w:rsidRDefault="005371AA" w:rsidP="005371AA">
      <w:pPr>
        <w:jc w:val="center"/>
        <w:rPr>
          <w:szCs w:val="28"/>
        </w:rPr>
      </w:pPr>
    </w:p>
    <w:p w:rsidR="005371AA" w:rsidRDefault="005371AA" w:rsidP="005371AA">
      <w:pPr>
        <w:jc w:val="center"/>
        <w:rPr>
          <w:szCs w:val="28"/>
        </w:rPr>
      </w:pPr>
    </w:p>
    <w:p w:rsidR="005371AA" w:rsidRDefault="005371AA" w:rsidP="005371AA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Законом Республики Башкортостан от 30 октября 2014 года № 139-з «О внесении изменений в Закон Республики Башкортостан «О местном самоуправлении в Республике Башкортостан»,  </w:t>
      </w:r>
    </w:p>
    <w:p w:rsidR="005371AA" w:rsidRPr="00576CA5" w:rsidRDefault="005371AA" w:rsidP="005371AA">
      <w:pPr>
        <w:ind w:left="-720"/>
        <w:jc w:val="both"/>
        <w:rPr>
          <w:sz w:val="18"/>
          <w:szCs w:val="18"/>
        </w:rPr>
      </w:pPr>
    </w:p>
    <w:p w:rsidR="005371AA" w:rsidRDefault="005371AA" w:rsidP="00117308">
      <w:pPr>
        <w:jc w:val="center"/>
        <w:rPr>
          <w:b/>
          <w:szCs w:val="28"/>
        </w:rPr>
      </w:pPr>
      <w:r w:rsidRPr="00D375FD">
        <w:rPr>
          <w:b/>
          <w:szCs w:val="28"/>
        </w:rPr>
        <w:t xml:space="preserve">Совет </w:t>
      </w:r>
      <w:r w:rsidR="00117308">
        <w:rPr>
          <w:b/>
          <w:szCs w:val="28"/>
        </w:rPr>
        <w:t xml:space="preserve">сельского поселения </w:t>
      </w:r>
      <w:proofErr w:type="spellStart"/>
      <w:r w:rsidR="00117308">
        <w:rPr>
          <w:b/>
          <w:szCs w:val="28"/>
        </w:rPr>
        <w:t>Енгалышевский</w:t>
      </w:r>
      <w:proofErr w:type="spellEnd"/>
      <w:r w:rsidR="00117308">
        <w:rPr>
          <w:b/>
          <w:szCs w:val="28"/>
        </w:rPr>
        <w:t xml:space="preserve"> сельсовет </w:t>
      </w:r>
      <w:r w:rsidRPr="00D375FD">
        <w:rPr>
          <w:b/>
          <w:szCs w:val="28"/>
        </w:rPr>
        <w:t xml:space="preserve">муниципального района </w:t>
      </w:r>
      <w:proofErr w:type="spellStart"/>
      <w:r w:rsidRPr="00D375FD">
        <w:rPr>
          <w:b/>
          <w:szCs w:val="28"/>
        </w:rPr>
        <w:t>Чишминский</w:t>
      </w:r>
      <w:proofErr w:type="spellEnd"/>
      <w:r w:rsidRPr="00D375FD">
        <w:rPr>
          <w:b/>
          <w:szCs w:val="28"/>
        </w:rPr>
        <w:t xml:space="preserve"> район Республики Башкортостан решил:</w:t>
      </w:r>
    </w:p>
    <w:p w:rsidR="005371AA" w:rsidRPr="00576CA5" w:rsidRDefault="005371AA" w:rsidP="005371AA">
      <w:pPr>
        <w:ind w:left="-720"/>
        <w:jc w:val="center"/>
        <w:rPr>
          <w:sz w:val="18"/>
          <w:szCs w:val="18"/>
        </w:rPr>
      </w:pP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 xml:space="preserve">1. Утвердить Соглашение между органами местного самоуправления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и сельского поселения </w:t>
      </w:r>
      <w:proofErr w:type="spellStart"/>
      <w:r w:rsidRPr="00382C8A">
        <w:rPr>
          <w:szCs w:val="28"/>
        </w:rPr>
        <w:t>Енгалышевский</w:t>
      </w:r>
      <w:proofErr w:type="spellEnd"/>
      <w:r>
        <w:rPr>
          <w:szCs w:val="28"/>
        </w:rPr>
        <w:t xml:space="preserve"> </w:t>
      </w:r>
      <w:r w:rsidRPr="0095733A">
        <w:rPr>
          <w:szCs w:val="28"/>
        </w:rPr>
        <w:t>с</w:t>
      </w:r>
      <w:r>
        <w:rPr>
          <w:szCs w:val="28"/>
        </w:rPr>
        <w:t xml:space="preserve">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о передаче сельскому поселению осуществления части полномочий муниципального района, согласно приложению к настоящему решению.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2. Настоящее решение вступает в силу с момента его подписания.</w:t>
      </w:r>
    </w:p>
    <w:p w:rsidR="005371AA" w:rsidRDefault="005371AA" w:rsidP="005371AA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 xml:space="preserve">3. Настоящее решение обнародовать в порядке, установленном Уставом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район, разместить на официальном сайте Администрации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в сети ИНТЕРНЕТ.</w:t>
      </w:r>
    </w:p>
    <w:p w:rsidR="005371AA" w:rsidRDefault="005371AA" w:rsidP="005371AA">
      <w:pPr>
        <w:jc w:val="both"/>
        <w:rPr>
          <w:szCs w:val="28"/>
        </w:rPr>
      </w:pPr>
    </w:p>
    <w:p w:rsidR="005371AA" w:rsidRPr="00117308" w:rsidRDefault="005371AA" w:rsidP="005371AA">
      <w:pPr>
        <w:jc w:val="both"/>
        <w:rPr>
          <w:szCs w:val="28"/>
        </w:rPr>
      </w:pPr>
      <w:r>
        <w:rPr>
          <w:szCs w:val="28"/>
        </w:rPr>
        <w:t>Глава сельского поселения                                                      В.В. Ермолае</w:t>
      </w:r>
      <w:r w:rsidR="00117308">
        <w:rPr>
          <w:szCs w:val="28"/>
        </w:rPr>
        <w:t>в</w:t>
      </w:r>
    </w:p>
    <w:p w:rsidR="005371AA" w:rsidRDefault="005371AA" w:rsidP="005371AA">
      <w:pPr>
        <w:ind w:left="5040"/>
        <w:jc w:val="right"/>
        <w:rPr>
          <w:sz w:val="24"/>
          <w:szCs w:val="24"/>
        </w:rPr>
      </w:pPr>
    </w:p>
    <w:p w:rsidR="005371AA" w:rsidRDefault="005371AA" w:rsidP="005371AA">
      <w:pPr>
        <w:ind w:left="5040"/>
        <w:jc w:val="right"/>
        <w:rPr>
          <w:sz w:val="24"/>
          <w:szCs w:val="24"/>
        </w:rPr>
      </w:pPr>
      <w:r w:rsidRPr="00576CA5">
        <w:rPr>
          <w:sz w:val="24"/>
          <w:szCs w:val="24"/>
        </w:rPr>
        <w:lastRenderedPageBreak/>
        <w:t xml:space="preserve">Приложение </w:t>
      </w:r>
    </w:p>
    <w:p w:rsidR="002B1500" w:rsidRDefault="005371AA" w:rsidP="005371AA">
      <w:pPr>
        <w:ind w:left="5040"/>
        <w:jc w:val="right"/>
        <w:rPr>
          <w:sz w:val="24"/>
          <w:szCs w:val="24"/>
        </w:rPr>
      </w:pPr>
      <w:r w:rsidRPr="00576CA5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="00117308">
        <w:rPr>
          <w:sz w:val="24"/>
          <w:szCs w:val="24"/>
        </w:rPr>
        <w:t xml:space="preserve">сельского поселения </w:t>
      </w:r>
      <w:proofErr w:type="spellStart"/>
      <w:r w:rsidR="00117308">
        <w:rPr>
          <w:sz w:val="24"/>
          <w:szCs w:val="24"/>
        </w:rPr>
        <w:t>Енгалышевский</w:t>
      </w:r>
      <w:proofErr w:type="spellEnd"/>
      <w:r w:rsidR="00117308">
        <w:rPr>
          <w:sz w:val="24"/>
          <w:szCs w:val="24"/>
        </w:rPr>
        <w:t xml:space="preserve"> сельсовет </w:t>
      </w:r>
      <w:r w:rsidRPr="00576CA5">
        <w:rPr>
          <w:sz w:val="24"/>
          <w:szCs w:val="24"/>
        </w:rPr>
        <w:t xml:space="preserve">муниципального района </w:t>
      </w:r>
      <w:proofErr w:type="spellStart"/>
      <w:r w:rsidRPr="00576CA5">
        <w:rPr>
          <w:sz w:val="24"/>
          <w:szCs w:val="24"/>
        </w:rPr>
        <w:t>Чишминский</w:t>
      </w:r>
      <w:proofErr w:type="spellEnd"/>
      <w:r w:rsidRPr="00576CA5">
        <w:rPr>
          <w:sz w:val="24"/>
          <w:szCs w:val="24"/>
        </w:rPr>
        <w:t xml:space="preserve"> район</w:t>
      </w:r>
      <w:r w:rsidR="002B1500" w:rsidRPr="00576CA5">
        <w:rPr>
          <w:sz w:val="24"/>
          <w:szCs w:val="24"/>
        </w:rPr>
        <w:t xml:space="preserve"> Республики Башкортостан</w:t>
      </w:r>
    </w:p>
    <w:p w:rsidR="005371AA" w:rsidRPr="00576CA5" w:rsidRDefault="002B1500" w:rsidP="002B15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576CA5">
        <w:rPr>
          <w:sz w:val="24"/>
          <w:szCs w:val="24"/>
        </w:rPr>
        <w:t xml:space="preserve">от </w:t>
      </w:r>
      <w:r>
        <w:rPr>
          <w:sz w:val="24"/>
          <w:szCs w:val="24"/>
        </w:rPr>
        <w:t>14</w:t>
      </w:r>
      <w:r w:rsidRPr="00576CA5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76CA5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76CA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№ 37</w:t>
      </w:r>
      <w:r w:rsidR="005371AA" w:rsidRPr="00576CA5">
        <w:rPr>
          <w:sz w:val="24"/>
          <w:szCs w:val="24"/>
        </w:rPr>
        <w:t xml:space="preserve"> </w:t>
      </w:r>
    </w:p>
    <w:p w:rsidR="005371AA" w:rsidRPr="00576CA5" w:rsidRDefault="00117308" w:rsidP="005371A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71AA" w:rsidRPr="00576CA5">
        <w:rPr>
          <w:sz w:val="24"/>
          <w:szCs w:val="24"/>
        </w:rPr>
        <w:t xml:space="preserve"> </w:t>
      </w:r>
    </w:p>
    <w:p w:rsidR="005371AA" w:rsidRPr="002B1500" w:rsidRDefault="005371AA" w:rsidP="002B1500">
      <w:pPr>
        <w:jc w:val="right"/>
        <w:rPr>
          <w:sz w:val="24"/>
          <w:szCs w:val="24"/>
        </w:rPr>
      </w:pPr>
      <w:r w:rsidRPr="00576CA5">
        <w:rPr>
          <w:sz w:val="24"/>
          <w:szCs w:val="24"/>
        </w:rPr>
        <w:tab/>
      </w:r>
      <w:r w:rsidRPr="00576CA5">
        <w:rPr>
          <w:sz w:val="24"/>
          <w:szCs w:val="24"/>
        </w:rPr>
        <w:tab/>
      </w:r>
      <w:r w:rsidRPr="00576CA5">
        <w:rPr>
          <w:sz w:val="24"/>
          <w:szCs w:val="24"/>
        </w:rPr>
        <w:tab/>
      </w:r>
      <w:r w:rsidRPr="00576CA5">
        <w:rPr>
          <w:sz w:val="24"/>
          <w:szCs w:val="24"/>
        </w:rPr>
        <w:tab/>
      </w:r>
      <w:r w:rsidRPr="00576CA5">
        <w:rPr>
          <w:sz w:val="24"/>
          <w:szCs w:val="24"/>
        </w:rPr>
        <w:tab/>
      </w:r>
      <w:r w:rsidRPr="00576CA5">
        <w:rPr>
          <w:sz w:val="24"/>
          <w:szCs w:val="24"/>
        </w:rPr>
        <w:tab/>
      </w:r>
      <w:r w:rsidRPr="00576CA5">
        <w:rPr>
          <w:sz w:val="24"/>
          <w:szCs w:val="24"/>
        </w:rPr>
        <w:tab/>
        <w:t xml:space="preserve">  </w:t>
      </w:r>
    </w:p>
    <w:p w:rsidR="005371AA" w:rsidRDefault="005371AA" w:rsidP="005371AA">
      <w:pPr>
        <w:jc w:val="center"/>
        <w:rPr>
          <w:b/>
          <w:szCs w:val="28"/>
        </w:rPr>
      </w:pPr>
      <w:r>
        <w:rPr>
          <w:b/>
          <w:szCs w:val="28"/>
        </w:rPr>
        <w:t xml:space="preserve">Соглашение между органами местного самоуправления </w:t>
      </w:r>
    </w:p>
    <w:p w:rsidR="005371AA" w:rsidRDefault="005371AA" w:rsidP="005371AA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szCs w:val="28"/>
        </w:rPr>
        <w:t>Енгалышевский</w:t>
      </w:r>
      <w:proofErr w:type="spellEnd"/>
      <w:r>
        <w:rPr>
          <w:b/>
          <w:szCs w:val="28"/>
        </w:rPr>
        <w:t xml:space="preserve"> сельсовет муниципального </w:t>
      </w:r>
    </w:p>
    <w:p w:rsidR="005371AA" w:rsidRDefault="005371AA" w:rsidP="005371AA">
      <w:pPr>
        <w:jc w:val="center"/>
        <w:rPr>
          <w:b/>
          <w:szCs w:val="28"/>
        </w:rPr>
      </w:pPr>
      <w:r>
        <w:rPr>
          <w:b/>
          <w:szCs w:val="28"/>
        </w:rPr>
        <w:t xml:space="preserve">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 район Республики Башкортостан о передаче </w:t>
      </w:r>
    </w:p>
    <w:p w:rsidR="005371AA" w:rsidRDefault="005371AA" w:rsidP="005371AA">
      <w:pPr>
        <w:jc w:val="center"/>
        <w:rPr>
          <w:b/>
          <w:szCs w:val="28"/>
        </w:rPr>
      </w:pPr>
      <w:r>
        <w:rPr>
          <w:b/>
          <w:szCs w:val="28"/>
        </w:rPr>
        <w:t>сельскому поселению осуществления части полномочий муниципального района</w:t>
      </w:r>
    </w:p>
    <w:p w:rsidR="005371AA" w:rsidRDefault="005371AA" w:rsidP="005371AA">
      <w:pPr>
        <w:rPr>
          <w:b/>
          <w:szCs w:val="28"/>
        </w:rPr>
      </w:pPr>
    </w:p>
    <w:p w:rsidR="005371AA" w:rsidRPr="0095733A" w:rsidRDefault="005371AA" w:rsidP="005371AA">
      <w:pPr>
        <w:jc w:val="right"/>
        <w:rPr>
          <w:szCs w:val="28"/>
        </w:rPr>
      </w:pPr>
      <w:r>
        <w:rPr>
          <w:szCs w:val="28"/>
        </w:rPr>
        <w:t>14</w:t>
      </w:r>
      <w:r w:rsidRPr="0095733A">
        <w:rPr>
          <w:szCs w:val="28"/>
        </w:rPr>
        <w:t xml:space="preserve"> </w:t>
      </w:r>
      <w:r>
        <w:rPr>
          <w:szCs w:val="28"/>
        </w:rPr>
        <w:t xml:space="preserve">декабря </w:t>
      </w:r>
      <w:r w:rsidRPr="0095733A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5733A">
          <w:rPr>
            <w:szCs w:val="28"/>
          </w:rPr>
          <w:t>2015 г</w:t>
        </w:r>
      </w:smartTag>
      <w:r w:rsidRPr="0095733A">
        <w:rPr>
          <w:szCs w:val="28"/>
        </w:rPr>
        <w:t>.</w:t>
      </w:r>
    </w:p>
    <w:p w:rsidR="005371AA" w:rsidRDefault="005371AA" w:rsidP="005371AA">
      <w:pPr>
        <w:jc w:val="right"/>
        <w:rPr>
          <w:b/>
          <w:szCs w:val="28"/>
        </w:rPr>
      </w:pPr>
    </w:p>
    <w:p w:rsidR="005371AA" w:rsidRDefault="005371AA" w:rsidP="005371AA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 район Республики Башкортостан, именуемый в дальнейшем Район, в лице председателя Совета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действующего на основании Устава, с одной стороны, и Совет сельского поселения </w:t>
      </w:r>
      <w:proofErr w:type="spellStart"/>
      <w:r w:rsidRPr="00382C8A">
        <w:rPr>
          <w:szCs w:val="28"/>
        </w:rPr>
        <w:t>Енгалышевский</w:t>
      </w:r>
      <w:proofErr w:type="spellEnd"/>
      <w:r w:rsidRPr="0089419A">
        <w:rPr>
          <w:b/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именуемый в дальнейшем Поселение, в лице главы сельского поселения</w:t>
      </w:r>
      <w:r>
        <w:rPr>
          <w:b/>
          <w:szCs w:val="28"/>
        </w:rPr>
        <w:t xml:space="preserve">  </w:t>
      </w:r>
      <w:proofErr w:type="spellStart"/>
      <w:r w:rsidRPr="00382C8A"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действующего на основании Устава, с другой стороны, заключили настоящее Соглашение о нижеследующем:</w:t>
      </w:r>
    </w:p>
    <w:p w:rsidR="005371AA" w:rsidRPr="00D75966" w:rsidRDefault="005371AA" w:rsidP="005371AA">
      <w:pPr>
        <w:jc w:val="both"/>
        <w:rPr>
          <w:sz w:val="24"/>
          <w:szCs w:val="24"/>
        </w:rPr>
      </w:pPr>
    </w:p>
    <w:p w:rsidR="005371AA" w:rsidRDefault="005371AA" w:rsidP="005371AA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Предмет Соглашения</w:t>
      </w:r>
    </w:p>
    <w:p w:rsidR="005371AA" w:rsidRPr="00D75966" w:rsidRDefault="005371AA" w:rsidP="005371AA">
      <w:pPr>
        <w:ind w:left="360"/>
        <w:rPr>
          <w:b/>
          <w:sz w:val="24"/>
          <w:szCs w:val="24"/>
        </w:rPr>
      </w:pPr>
    </w:p>
    <w:p w:rsidR="005371AA" w:rsidRDefault="005371AA" w:rsidP="005371AA">
      <w:pPr>
        <w:jc w:val="both"/>
        <w:rPr>
          <w:szCs w:val="28"/>
        </w:rPr>
      </w:pPr>
      <w:r>
        <w:tab/>
      </w:r>
      <w:r>
        <w:rPr>
          <w:szCs w:val="28"/>
        </w:rPr>
        <w:t>1.1.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1.2. В рамках исполнения переданных по настоящему Соглашению части полномочий Поселение осуществляет: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 xml:space="preserve">1) содержание автомобильных дорог общего пользования местного значения в </w:t>
      </w:r>
      <w:r w:rsidRPr="00736C43">
        <w:rPr>
          <w:szCs w:val="28"/>
        </w:rPr>
        <w:t>границах населенных пунктов</w:t>
      </w:r>
      <w:r>
        <w:rPr>
          <w:szCs w:val="28"/>
        </w:rPr>
        <w:t xml:space="preserve"> Поселения согласно приложению к настоящему Соглашению;</w:t>
      </w:r>
    </w:p>
    <w:p w:rsidR="005371AA" w:rsidRDefault="005371AA" w:rsidP="005371AA">
      <w:pPr>
        <w:ind w:firstLine="720"/>
        <w:jc w:val="both"/>
        <w:rPr>
          <w:szCs w:val="28"/>
        </w:rPr>
      </w:pPr>
      <w:r>
        <w:rPr>
          <w:szCs w:val="28"/>
        </w:rPr>
        <w:t>2) осуществление иных полномочий в области использования автомобильных дорог и осуществления дорожной деятельности.</w:t>
      </w:r>
    </w:p>
    <w:p w:rsidR="005371AA" w:rsidRDefault="005371AA" w:rsidP="005371AA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1.3. Указанные в статье 1.2. настоящего Соглашения части полномочий передаются на срок до 31 декабря 2016 года.</w:t>
      </w:r>
    </w:p>
    <w:p w:rsidR="005371AA" w:rsidRPr="006F6BD9" w:rsidRDefault="005371AA" w:rsidP="005371AA">
      <w:pPr>
        <w:jc w:val="both"/>
        <w:rPr>
          <w:szCs w:val="28"/>
        </w:rPr>
      </w:pPr>
      <w:r>
        <w:rPr>
          <w:szCs w:val="28"/>
        </w:rPr>
        <w:tab/>
      </w:r>
    </w:p>
    <w:p w:rsidR="005371AA" w:rsidRDefault="005371AA" w:rsidP="005371AA">
      <w:pPr>
        <w:jc w:val="center"/>
        <w:rPr>
          <w:b/>
          <w:szCs w:val="28"/>
        </w:rPr>
      </w:pPr>
      <w:r>
        <w:rPr>
          <w:b/>
          <w:szCs w:val="28"/>
        </w:rPr>
        <w:t>2. Права и обязанности Сторон</w:t>
      </w:r>
    </w:p>
    <w:p w:rsidR="005371AA" w:rsidRPr="00D75966" w:rsidRDefault="005371AA" w:rsidP="005371AA">
      <w:pPr>
        <w:jc w:val="center"/>
        <w:rPr>
          <w:b/>
          <w:sz w:val="24"/>
          <w:szCs w:val="24"/>
        </w:rPr>
      </w:pPr>
    </w:p>
    <w:p w:rsidR="005371AA" w:rsidRDefault="005371AA" w:rsidP="005371AA">
      <w:pPr>
        <w:jc w:val="both"/>
        <w:rPr>
          <w:szCs w:val="28"/>
        </w:rPr>
      </w:pPr>
      <w:r>
        <w:tab/>
      </w:r>
      <w:r>
        <w:rPr>
          <w:szCs w:val="28"/>
        </w:rPr>
        <w:t>2.1. В целях реализации настоящего Соглашения Район обязан: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 xml:space="preserve">2.1.1. Предусматривать в бюджете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 xml:space="preserve">2.1.4. Осуществлять контроль за </w:t>
      </w:r>
      <w:proofErr w:type="gramStart"/>
      <w:r>
        <w:rPr>
          <w:szCs w:val="28"/>
        </w:rPr>
        <w:t>осуществлением  Поселением</w:t>
      </w:r>
      <w:proofErr w:type="gramEnd"/>
      <w:r>
        <w:rPr>
          <w:szCs w:val="28"/>
        </w:rPr>
        <w:t xml:space="preserve">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1.2. Соглашения.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2.2. В целях реализации настоящего Соглашения Район вправе: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2.2.1. Участвовать в совещаниях, проводимых Поселением по вопросам реализации переданных полномочий.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2.2.2. Вносить предложения и рекомендации по повышению эффективности реализации переданных полномочий.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2.3. В целях реализации настоящего Соглашения Поселение обязано: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1.2.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lastRenderedPageBreak/>
        <w:tab/>
        <w:t>2.4. В целях реализации настоящего Соглашения Поселение вправе: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2.4.1. Запрашивать у Района информацию, необходимую для реализации переданных полномочий.</w:t>
      </w:r>
    </w:p>
    <w:p w:rsidR="005371AA" w:rsidRDefault="005371AA" w:rsidP="005371AA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 xml:space="preserve">2.4.2. Приостанавливать на срок до одного месяца исполнение переданных </w:t>
      </w:r>
      <w:proofErr w:type="gramStart"/>
      <w:r>
        <w:rPr>
          <w:szCs w:val="28"/>
        </w:rPr>
        <w:t>полномочий  при</w:t>
      </w:r>
      <w:proofErr w:type="gramEnd"/>
      <w:r>
        <w:rPr>
          <w:szCs w:val="28"/>
        </w:rPr>
        <w:t xml:space="preserve">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5371AA" w:rsidRDefault="005371AA" w:rsidP="005371AA">
      <w:pPr>
        <w:ind w:firstLine="708"/>
        <w:jc w:val="both"/>
        <w:rPr>
          <w:szCs w:val="28"/>
        </w:rPr>
      </w:pPr>
      <w:r>
        <w:rPr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382C8A">
        <w:rPr>
          <w:szCs w:val="28"/>
        </w:rPr>
        <w:t>Енгалышевский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для осуществления переданных полномочий.</w:t>
      </w:r>
    </w:p>
    <w:p w:rsidR="005371AA" w:rsidRPr="00D75966" w:rsidRDefault="005371AA" w:rsidP="005371AA">
      <w:pPr>
        <w:jc w:val="both"/>
        <w:rPr>
          <w:sz w:val="24"/>
          <w:szCs w:val="24"/>
        </w:rPr>
      </w:pPr>
    </w:p>
    <w:p w:rsidR="005371AA" w:rsidRDefault="005371AA" w:rsidP="005371AA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Порядок определения объема и предоставления </w:t>
      </w:r>
    </w:p>
    <w:p w:rsidR="005371AA" w:rsidRDefault="005371AA" w:rsidP="005371AA">
      <w:pPr>
        <w:jc w:val="center"/>
        <w:rPr>
          <w:b/>
          <w:szCs w:val="28"/>
        </w:rPr>
      </w:pPr>
      <w:r>
        <w:rPr>
          <w:b/>
          <w:szCs w:val="28"/>
        </w:rPr>
        <w:t>финансовых средств для осуществления переданных полномочий</w:t>
      </w:r>
    </w:p>
    <w:p w:rsidR="005371AA" w:rsidRPr="00D75966" w:rsidRDefault="005371AA" w:rsidP="005371AA">
      <w:pPr>
        <w:jc w:val="center"/>
        <w:rPr>
          <w:b/>
          <w:sz w:val="24"/>
          <w:szCs w:val="24"/>
        </w:rPr>
      </w:pPr>
    </w:p>
    <w:p w:rsidR="005371AA" w:rsidRDefault="005371AA" w:rsidP="005371AA">
      <w:pPr>
        <w:ind w:firstLine="708"/>
        <w:jc w:val="both"/>
        <w:rPr>
          <w:szCs w:val="28"/>
        </w:rPr>
      </w:pPr>
      <w:r>
        <w:rPr>
          <w:szCs w:val="28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3.2. Объем иных межбюджетных трансфертов, необходимых для осуществления передаваемых полномочий Поселению определяется:</w:t>
      </w:r>
    </w:p>
    <w:p w:rsidR="005371AA" w:rsidRDefault="005371AA" w:rsidP="005371AA">
      <w:pPr>
        <w:ind w:firstLine="720"/>
        <w:jc w:val="both"/>
        <w:rPr>
          <w:szCs w:val="28"/>
        </w:rPr>
      </w:pPr>
      <w:r>
        <w:rPr>
          <w:szCs w:val="28"/>
        </w:rPr>
        <w:t>- за счет средств местного бюджета, исходя из протяженности дорог,  и составляет 590,3 тыс. рублей;</w:t>
      </w:r>
    </w:p>
    <w:p w:rsidR="005371AA" w:rsidRDefault="005371AA" w:rsidP="005371AA">
      <w:pPr>
        <w:ind w:firstLine="720"/>
        <w:jc w:val="both"/>
        <w:rPr>
          <w:szCs w:val="28"/>
        </w:rPr>
      </w:pPr>
      <w:r>
        <w:rPr>
          <w:szCs w:val="28"/>
        </w:rPr>
        <w:t>- за счет средств бюджета Республики Башкортостан (по согласованию)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___________ рублей.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3.3. Финансовые средства в бюджет Поселения перечисляются в следующем порядке:</w:t>
      </w:r>
    </w:p>
    <w:p w:rsidR="005371AA" w:rsidRDefault="005371AA" w:rsidP="005371AA">
      <w:pPr>
        <w:ind w:firstLine="720"/>
        <w:jc w:val="both"/>
        <w:rPr>
          <w:szCs w:val="28"/>
        </w:rPr>
      </w:pPr>
      <w:r>
        <w:rPr>
          <w:szCs w:val="28"/>
        </w:rPr>
        <w:t xml:space="preserve">- из бюджета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средства перечисляются ежеквартально;</w:t>
      </w:r>
    </w:p>
    <w:p w:rsidR="005371AA" w:rsidRDefault="005371AA" w:rsidP="005371AA">
      <w:pPr>
        <w:ind w:firstLine="720"/>
        <w:jc w:val="both"/>
        <w:rPr>
          <w:szCs w:val="28"/>
        </w:rPr>
      </w:pPr>
      <w:r>
        <w:rPr>
          <w:szCs w:val="28"/>
        </w:rPr>
        <w:t>- средства Республики Башкортостан перечисляются по мере поступления из бюджета Республики Башкортостан.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5371AA" w:rsidRPr="00D75966" w:rsidRDefault="005371AA" w:rsidP="005371AA">
      <w:pPr>
        <w:jc w:val="center"/>
        <w:rPr>
          <w:b/>
          <w:sz w:val="24"/>
          <w:szCs w:val="24"/>
        </w:rPr>
      </w:pPr>
    </w:p>
    <w:p w:rsidR="005371AA" w:rsidRDefault="005371AA" w:rsidP="005371AA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Основания и порядок прекращения Соглашения</w:t>
      </w:r>
    </w:p>
    <w:p w:rsidR="005371AA" w:rsidRPr="00D75966" w:rsidRDefault="005371AA" w:rsidP="005371AA">
      <w:pPr>
        <w:jc w:val="center"/>
        <w:rPr>
          <w:b/>
          <w:sz w:val="24"/>
          <w:szCs w:val="24"/>
        </w:rPr>
      </w:pP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4.1. Настоящее Соглашение вступает в силу после его подписания и утверждения Районом и Поселением.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lastRenderedPageBreak/>
        <w:tab/>
        <w:t>4.2. Настоящее Соглашение может быть прекращено, в том числе досрочно: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по соглашению Сторон;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в одностороннем порядке без обращения в суд в случае, предусмотренном пунктом 2.4.2. настоящего Соглашения;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в случае установления факта нарушения Поселением осуществления переданных полномочий.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5371AA" w:rsidRPr="00D75966" w:rsidRDefault="005371AA" w:rsidP="005371AA">
      <w:pPr>
        <w:jc w:val="both"/>
        <w:rPr>
          <w:sz w:val="24"/>
          <w:szCs w:val="24"/>
        </w:rPr>
      </w:pPr>
    </w:p>
    <w:p w:rsidR="005371AA" w:rsidRDefault="005371AA" w:rsidP="005371AA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Ответственность сторон</w:t>
      </w:r>
    </w:p>
    <w:p w:rsidR="005371AA" w:rsidRPr="00D75966" w:rsidRDefault="005371AA" w:rsidP="005371AA">
      <w:pPr>
        <w:jc w:val="center"/>
        <w:rPr>
          <w:b/>
          <w:sz w:val="24"/>
          <w:szCs w:val="24"/>
        </w:rPr>
      </w:pP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 xml:space="preserve"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 </w:t>
      </w:r>
    </w:p>
    <w:p w:rsidR="005371AA" w:rsidRPr="00B07F2B" w:rsidRDefault="005371AA" w:rsidP="005371AA">
      <w:pPr>
        <w:jc w:val="both"/>
        <w:rPr>
          <w:szCs w:val="28"/>
        </w:rPr>
      </w:pPr>
      <w:r>
        <w:rPr>
          <w:szCs w:val="28"/>
        </w:rPr>
        <w:tab/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5371AA" w:rsidRPr="00D75966" w:rsidRDefault="005371AA" w:rsidP="005371AA">
      <w:pPr>
        <w:jc w:val="center"/>
        <w:rPr>
          <w:b/>
          <w:sz w:val="24"/>
          <w:szCs w:val="24"/>
        </w:rPr>
      </w:pPr>
    </w:p>
    <w:p w:rsidR="005371AA" w:rsidRDefault="005371AA" w:rsidP="005371AA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Pr="007F799E">
        <w:rPr>
          <w:b/>
          <w:szCs w:val="28"/>
        </w:rPr>
        <w:t>.</w:t>
      </w:r>
      <w:r>
        <w:rPr>
          <w:b/>
          <w:szCs w:val="28"/>
        </w:rPr>
        <w:t xml:space="preserve"> Порядок разрешения споров</w:t>
      </w:r>
    </w:p>
    <w:p w:rsidR="005371AA" w:rsidRPr="00D75966" w:rsidRDefault="005371AA" w:rsidP="005371AA">
      <w:pPr>
        <w:jc w:val="center"/>
        <w:rPr>
          <w:b/>
          <w:sz w:val="24"/>
          <w:szCs w:val="24"/>
        </w:rPr>
      </w:pP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6.1. Все разногласия между Сторонами разрешаются путем переговоров.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5371AA" w:rsidRPr="00D75966" w:rsidRDefault="005371AA" w:rsidP="005371AA">
      <w:pPr>
        <w:jc w:val="both"/>
        <w:rPr>
          <w:sz w:val="24"/>
          <w:szCs w:val="24"/>
        </w:rPr>
      </w:pPr>
    </w:p>
    <w:p w:rsidR="005371AA" w:rsidRDefault="005371AA" w:rsidP="005371AA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 w:rsidRPr="0089419A">
        <w:rPr>
          <w:b/>
          <w:szCs w:val="28"/>
        </w:rPr>
        <w:t>.</w:t>
      </w:r>
      <w:r>
        <w:rPr>
          <w:b/>
          <w:szCs w:val="28"/>
        </w:rPr>
        <w:t xml:space="preserve"> Заключительные условия</w:t>
      </w:r>
    </w:p>
    <w:p w:rsidR="005371AA" w:rsidRPr="00D75966" w:rsidRDefault="005371AA" w:rsidP="005371AA">
      <w:pPr>
        <w:jc w:val="center"/>
        <w:rPr>
          <w:b/>
          <w:sz w:val="24"/>
          <w:szCs w:val="24"/>
        </w:rPr>
      </w:pP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7.1. Настоящее Соглашение вступает в силу после его подписания и утверждения Районом и Поселением  и действует по 31 декабря 2016 года.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район Республики Башкортостан и сельского поселения </w:t>
      </w:r>
      <w:proofErr w:type="spellStart"/>
      <w:r w:rsidRPr="00382C8A"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5371AA" w:rsidRDefault="005371AA" w:rsidP="005371AA">
      <w:pPr>
        <w:jc w:val="both"/>
        <w:rPr>
          <w:szCs w:val="28"/>
        </w:rPr>
      </w:pPr>
      <w:r>
        <w:rPr>
          <w:szCs w:val="28"/>
        </w:rPr>
        <w:tab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5371AA" w:rsidRDefault="005371AA" w:rsidP="005371AA">
      <w:pPr>
        <w:jc w:val="both"/>
        <w:rPr>
          <w:szCs w:val="28"/>
        </w:rPr>
      </w:pPr>
    </w:p>
    <w:p w:rsidR="005371AA" w:rsidRDefault="005371AA" w:rsidP="005371AA">
      <w:pPr>
        <w:jc w:val="both"/>
        <w:rPr>
          <w:szCs w:val="28"/>
        </w:rPr>
      </w:pPr>
    </w:p>
    <w:p w:rsidR="005371AA" w:rsidRDefault="005371AA" w:rsidP="005371AA">
      <w:pPr>
        <w:jc w:val="both"/>
        <w:rPr>
          <w:szCs w:val="28"/>
        </w:rPr>
      </w:pPr>
    </w:p>
    <w:p w:rsidR="005371AA" w:rsidRDefault="005371AA" w:rsidP="005371AA">
      <w:pPr>
        <w:jc w:val="both"/>
        <w:rPr>
          <w:szCs w:val="28"/>
        </w:rPr>
      </w:pPr>
    </w:p>
    <w:p w:rsidR="005371AA" w:rsidRDefault="005371AA" w:rsidP="005371AA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371AA" w:rsidTr="008F0B21">
        <w:tc>
          <w:tcPr>
            <w:tcW w:w="4785" w:type="dxa"/>
          </w:tcPr>
          <w:p w:rsidR="005371AA" w:rsidRDefault="005371AA" w:rsidP="008F0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Совет муниципального района</w:t>
            </w:r>
          </w:p>
          <w:p w:rsidR="005371AA" w:rsidRDefault="005371AA" w:rsidP="008F0B2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Чишминский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5371AA" w:rsidRDefault="005371AA" w:rsidP="008F0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</w:tc>
        <w:tc>
          <w:tcPr>
            <w:tcW w:w="4786" w:type="dxa"/>
          </w:tcPr>
          <w:p w:rsidR="005371AA" w:rsidRDefault="005371AA" w:rsidP="008F0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Совет сельского поселения </w:t>
            </w:r>
          </w:p>
          <w:p w:rsidR="005371AA" w:rsidRDefault="005371AA" w:rsidP="008F0B21">
            <w:pPr>
              <w:jc w:val="center"/>
              <w:rPr>
                <w:szCs w:val="28"/>
              </w:rPr>
            </w:pPr>
            <w:proofErr w:type="spellStart"/>
            <w:r w:rsidRPr="00382C8A">
              <w:rPr>
                <w:szCs w:val="28"/>
              </w:rPr>
              <w:t>Енгалышевский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  <w:p w:rsidR="005371AA" w:rsidRDefault="005371AA" w:rsidP="008F0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5371AA" w:rsidRDefault="005371AA" w:rsidP="008F0B2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Чишминский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5371AA" w:rsidRDefault="005371AA" w:rsidP="008F0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</w:tc>
      </w:tr>
      <w:tr w:rsidR="005371AA" w:rsidTr="008F0B21">
        <w:tc>
          <w:tcPr>
            <w:tcW w:w="4785" w:type="dxa"/>
          </w:tcPr>
          <w:p w:rsidR="005371AA" w:rsidRDefault="005371AA" w:rsidP="008F0B21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5371AA" w:rsidRDefault="005371AA" w:rsidP="008F0B21">
            <w:pPr>
              <w:jc w:val="center"/>
              <w:rPr>
                <w:szCs w:val="28"/>
              </w:rPr>
            </w:pPr>
          </w:p>
        </w:tc>
      </w:tr>
      <w:tr w:rsidR="005371AA" w:rsidTr="008F0B21">
        <w:tc>
          <w:tcPr>
            <w:tcW w:w="4785" w:type="dxa"/>
          </w:tcPr>
          <w:p w:rsidR="005371AA" w:rsidRDefault="005371AA" w:rsidP="008F0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Совета</w:t>
            </w:r>
          </w:p>
          <w:p w:rsidR="005371AA" w:rsidRDefault="005371AA" w:rsidP="008F0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5371AA" w:rsidRDefault="005371AA" w:rsidP="008F0B2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Чишминский</w:t>
            </w:r>
            <w:proofErr w:type="spellEnd"/>
            <w:r>
              <w:rPr>
                <w:szCs w:val="28"/>
              </w:rPr>
              <w:t xml:space="preserve">  район</w:t>
            </w:r>
          </w:p>
          <w:p w:rsidR="005371AA" w:rsidRDefault="005371AA" w:rsidP="008F0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5371AA" w:rsidRDefault="005371AA" w:rsidP="008F0B21">
            <w:pPr>
              <w:jc w:val="center"/>
              <w:rPr>
                <w:szCs w:val="28"/>
              </w:rPr>
            </w:pPr>
          </w:p>
          <w:p w:rsidR="005371AA" w:rsidRDefault="005371AA" w:rsidP="008F0B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_____________</w:t>
            </w:r>
            <w:proofErr w:type="spellStart"/>
            <w:r>
              <w:rPr>
                <w:szCs w:val="28"/>
              </w:rPr>
              <w:t>Х.Х.Бикмеев</w:t>
            </w:r>
            <w:proofErr w:type="spellEnd"/>
          </w:p>
        </w:tc>
        <w:tc>
          <w:tcPr>
            <w:tcW w:w="4786" w:type="dxa"/>
          </w:tcPr>
          <w:p w:rsidR="005371AA" w:rsidRDefault="005371AA" w:rsidP="008F0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сельского поселения </w:t>
            </w:r>
          </w:p>
          <w:p w:rsidR="005371AA" w:rsidRDefault="005371AA" w:rsidP="008F0B21">
            <w:pPr>
              <w:jc w:val="center"/>
              <w:rPr>
                <w:szCs w:val="28"/>
              </w:rPr>
            </w:pPr>
            <w:proofErr w:type="spellStart"/>
            <w:r w:rsidRPr="00382C8A">
              <w:rPr>
                <w:szCs w:val="28"/>
              </w:rPr>
              <w:t>Енгалышевский</w:t>
            </w:r>
            <w:proofErr w:type="spellEnd"/>
            <w:r>
              <w:rPr>
                <w:szCs w:val="28"/>
              </w:rPr>
              <w:t xml:space="preserve"> сельсовет </w:t>
            </w:r>
          </w:p>
          <w:p w:rsidR="005371AA" w:rsidRDefault="005371AA" w:rsidP="008F0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</w:p>
          <w:p w:rsidR="005371AA" w:rsidRDefault="005371AA" w:rsidP="008F0B2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Чишминский</w:t>
            </w:r>
            <w:proofErr w:type="spellEnd"/>
            <w:r>
              <w:rPr>
                <w:szCs w:val="28"/>
              </w:rPr>
              <w:t xml:space="preserve">  район</w:t>
            </w:r>
          </w:p>
          <w:p w:rsidR="005371AA" w:rsidRDefault="005371AA" w:rsidP="008F0B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5371AA" w:rsidRDefault="005371AA" w:rsidP="008F0B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__________ В.В.Ермолаев</w:t>
            </w:r>
          </w:p>
          <w:p w:rsidR="005371AA" w:rsidRDefault="005371AA" w:rsidP="008F0B21">
            <w:pPr>
              <w:jc w:val="both"/>
              <w:rPr>
                <w:szCs w:val="28"/>
              </w:rPr>
            </w:pPr>
          </w:p>
        </w:tc>
      </w:tr>
    </w:tbl>
    <w:p w:rsidR="005371AA" w:rsidRDefault="005371AA" w:rsidP="005371AA"/>
    <w:p w:rsidR="005371AA" w:rsidRDefault="005371AA" w:rsidP="005371AA">
      <w:pPr>
        <w:ind w:left="8789"/>
        <w:jc w:val="both"/>
        <w:sectPr w:rsidR="005371AA" w:rsidSect="002B1500">
          <w:headerReference w:type="even" r:id="rId8"/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5371AA" w:rsidRPr="00F9297B" w:rsidRDefault="005371AA" w:rsidP="005371AA">
      <w:pPr>
        <w:ind w:left="8789"/>
        <w:jc w:val="right"/>
        <w:rPr>
          <w:sz w:val="24"/>
          <w:szCs w:val="24"/>
        </w:rPr>
      </w:pPr>
      <w:r w:rsidRPr="00F9297B">
        <w:rPr>
          <w:sz w:val="24"/>
          <w:szCs w:val="24"/>
        </w:rPr>
        <w:lastRenderedPageBreak/>
        <w:t xml:space="preserve">Приложение </w:t>
      </w:r>
    </w:p>
    <w:p w:rsidR="005371AA" w:rsidRPr="00F9297B" w:rsidRDefault="005371AA" w:rsidP="005371AA">
      <w:pPr>
        <w:ind w:left="8789"/>
        <w:jc w:val="right"/>
        <w:rPr>
          <w:sz w:val="24"/>
          <w:szCs w:val="24"/>
        </w:rPr>
      </w:pPr>
      <w:r w:rsidRPr="00F9297B">
        <w:rPr>
          <w:sz w:val="24"/>
          <w:szCs w:val="24"/>
        </w:rPr>
        <w:t>к Соглашению между органами местного самоуправления</w:t>
      </w:r>
    </w:p>
    <w:p w:rsidR="005371AA" w:rsidRPr="00F9297B" w:rsidRDefault="005371AA" w:rsidP="005371AA">
      <w:pPr>
        <w:ind w:left="8789"/>
        <w:jc w:val="right"/>
        <w:rPr>
          <w:sz w:val="24"/>
          <w:szCs w:val="24"/>
        </w:rPr>
      </w:pPr>
      <w:r w:rsidRPr="00F9297B">
        <w:rPr>
          <w:sz w:val="24"/>
          <w:szCs w:val="24"/>
        </w:rPr>
        <w:t xml:space="preserve">муниципального района </w:t>
      </w:r>
      <w:proofErr w:type="spellStart"/>
      <w:r w:rsidRPr="00F9297B">
        <w:rPr>
          <w:sz w:val="24"/>
          <w:szCs w:val="24"/>
        </w:rPr>
        <w:t>Чишминский</w:t>
      </w:r>
      <w:proofErr w:type="spellEnd"/>
      <w:r w:rsidRPr="00F9297B">
        <w:rPr>
          <w:sz w:val="24"/>
          <w:szCs w:val="24"/>
        </w:rPr>
        <w:t xml:space="preserve"> район Республики Башкортостан и сельского поселения </w:t>
      </w:r>
      <w:proofErr w:type="spellStart"/>
      <w:r w:rsidRPr="00F9297B">
        <w:rPr>
          <w:sz w:val="24"/>
          <w:szCs w:val="24"/>
        </w:rPr>
        <w:t>Енгалышевский</w:t>
      </w:r>
      <w:proofErr w:type="spellEnd"/>
      <w:r w:rsidRPr="00F9297B">
        <w:rPr>
          <w:sz w:val="24"/>
          <w:szCs w:val="24"/>
        </w:rPr>
        <w:t xml:space="preserve"> сельсовет муниципального  района </w:t>
      </w:r>
      <w:proofErr w:type="spellStart"/>
      <w:r w:rsidRPr="00F9297B">
        <w:rPr>
          <w:sz w:val="24"/>
          <w:szCs w:val="24"/>
        </w:rPr>
        <w:t>Чишминский</w:t>
      </w:r>
      <w:proofErr w:type="spellEnd"/>
      <w:r w:rsidRPr="00F9297B">
        <w:rPr>
          <w:sz w:val="24"/>
          <w:szCs w:val="24"/>
        </w:rPr>
        <w:t xml:space="preserve">  район Республики Башкортостан  о передаче сельскому поселению осуществления части полномочий муниципального района </w:t>
      </w:r>
    </w:p>
    <w:p w:rsidR="005371AA" w:rsidRPr="00F9297B" w:rsidRDefault="005371AA" w:rsidP="005371AA">
      <w:pPr>
        <w:ind w:left="748"/>
        <w:rPr>
          <w:sz w:val="24"/>
          <w:szCs w:val="24"/>
        </w:rPr>
      </w:pPr>
    </w:p>
    <w:p w:rsidR="005371AA" w:rsidRDefault="005371AA" w:rsidP="005371AA">
      <w:pPr>
        <w:pStyle w:val="a9"/>
        <w:spacing w:before="0" w:beforeAutospacing="0" w:after="0"/>
        <w:jc w:val="center"/>
        <w:rPr>
          <w:b/>
        </w:rPr>
      </w:pPr>
    </w:p>
    <w:p w:rsidR="005371AA" w:rsidRPr="00F9297B" w:rsidRDefault="005371AA" w:rsidP="005371AA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F9297B">
        <w:rPr>
          <w:sz w:val="28"/>
          <w:szCs w:val="28"/>
        </w:rPr>
        <w:t xml:space="preserve">Перечень </w:t>
      </w:r>
    </w:p>
    <w:p w:rsidR="005371AA" w:rsidRPr="00F9297B" w:rsidRDefault="005371AA" w:rsidP="005371AA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F9297B">
        <w:rPr>
          <w:sz w:val="28"/>
          <w:szCs w:val="28"/>
        </w:rPr>
        <w:t xml:space="preserve">автомобильных дорог общего пользования местного значения сельского поселения </w:t>
      </w:r>
      <w:proofErr w:type="spellStart"/>
      <w:r w:rsidRPr="00F9297B">
        <w:rPr>
          <w:sz w:val="28"/>
          <w:szCs w:val="28"/>
        </w:rPr>
        <w:t>Енгалышевский</w:t>
      </w:r>
      <w:proofErr w:type="spellEnd"/>
      <w:r w:rsidRPr="00F9297B">
        <w:rPr>
          <w:sz w:val="28"/>
          <w:szCs w:val="28"/>
        </w:rPr>
        <w:t xml:space="preserve"> сельсовет </w:t>
      </w:r>
    </w:p>
    <w:p w:rsidR="005371AA" w:rsidRPr="00F9297B" w:rsidRDefault="005371AA" w:rsidP="005371AA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F9297B">
        <w:rPr>
          <w:sz w:val="28"/>
          <w:szCs w:val="28"/>
        </w:rPr>
        <w:t xml:space="preserve">муниципального района </w:t>
      </w:r>
      <w:proofErr w:type="spellStart"/>
      <w:r w:rsidRPr="00F9297B">
        <w:rPr>
          <w:sz w:val="28"/>
          <w:szCs w:val="28"/>
        </w:rPr>
        <w:t>Чишминский</w:t>
      </w:r>
      <w:proofErr w:type="spellEnd"/>
      <w:r w:rsidRPr="00F9297B">
        <w:rPr>
          <w:sz w:val="28"/>
          <w:szCs w:val="28"/>
        </w:rPr>
        <w:t xml:space="preserve"> район Республики Башкортостан</w:t>
      </w:r>
    </w:p>
    <w:p w:rsidR="005371AA" w:rsidRPr="00F9297B" w:rsidRDefault="005371AA" w:rsidP="005371AA">
      <w:pPr>
        <w:pStyle w:val="a9"/>
        <w:spacing w:before="0" w:beforeAutospacing="0" w:after="0"/>
        <w:jc w:val="center"/>
      </w:pPr>
    </w:p>
    <w:tbl>
      <w:tblPr>
        <w:tblStyle w:val="a8"/>
        <w:tblW w:w="15813" w:type="dxa"/>
        <w:tblLayout w:type="fixed"/>
        <w:tblLook w:val="01E0" w:firstRow="1" w:lastRow="1" w:firstColumn="1" w:lastColumn="1" w:noHBand="0" w:noVBand="0"/>
      </w:tblPr>
      <w:tblGrid>
        <w:gridCol w:w="818"/>
        <w:gridCol w:w="3217"/>
        <w:gridCol w:w="1789"/>
        <w:gridCol w:w="2550"/>
        <w:gridCol w:w="1416"/>
        <w:gridCol w:w="1416"/>
        <w:gridCol w:w="1133"/>
        <w:gridCol w:w="1700"/>
        <w:gridCol w:w="1774"/>
      </w:tblGrid>
      <w:tr w:rsidR="005371AA" w:rsidRPr="00F9297B" w:rsidTr="008F0B21">
        <w:trPr>
          <w:trHeight w:hRule="exact" w:val="284"/>
        </w:trPr>
        <w:tc>
          <w:tcPr>
            <w:tcW w:w="818" w:type="dxa"/>
            <w:vMerge w:val="restart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 xml:space="preserve">№ </w:t>
            </w:r>
          </w:p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п/п</w:t>
            </w:r>
          </w:p>
        </w:tc>
        <w:tc>
          <w:tcPr>
            <w:tcW w:w="3217" w:type="dxa"/>
            <w:vMerge w:val="restart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Идентификационный номер</w:t>
            </w:r>
          </w:p>
        </w:tc>
        <w:tc>
          <w:tcPr>
            <w:tcW w:w="1789" w:type="dxa"/>
            <w:vMerge w:val="restart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 xml:space="preserve">Наименование населенного пункта </w:t>
            </w:r>
          </w:p>
        </w:tc>
        <w:tc>
          <w:tcPr>
            <w:tcW w:w="2550" w:type="dxa"/>
            <w:vMerge w:val="restart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Наименование участка автомобильной дороги</w:t>
            </w:r>
          </w:p>
        </w:tc>
        <w:tc>
          <w:tcPr>
            <w:tcW w:w="1416" w:type="dxa"/>
            <w:vMerge w:val="restart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Эксплуатационные метры</w:t>
            </w:r>
          </w:p>
        </w:tc>
        <w:tc>
          <w:tcPr>
            <w:tcW w:w="1416" w:type="dxa"/>
            <w:vMerge w:val="restart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Категория дороги</w:t>
            </w:r>
          </w:p>
        </w:tc>
        <w:tc>
          <w:tcPr>
            <w:tcW w:w="4607" w:type="dxa"/>
            <w:gridSpan w:val="3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протяженность, м</w:t>
            </w: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  <w:vMerge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</w:p>
        </w:tc>
        <w:tc>
          <w:tcPr>
            <w:tcW w:w="3217" w:type="dxa"/>
            <w:vMerge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</w:p>
        </w:tc>
        <w:tc>
          <w:tcPr>
            <w:tcW w:w="1789" w:type="dxa"/>
            <w:vMerge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</w:p>
        </w:tc>
        <w:tc>
          <w:tcPr>
            <w:tcW w:w="2550" w:type="dxa"/>
            <w:vMerge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</w:p>
        </w:tc>
        <w:tc>
          <w:tcPr>
            <w:tcW w:w="1416" w:type="dxa"/>
            <w:vMerge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</w:p>
        </w:tc>
        <w:tc>
          <w:tcPr>
            <w:tcW w:w="1416" w:type="dxa"/>
            <w:vMerge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</w:p>
        </w:tc>
        <w:tc>
          <w:tcPr>
            <w:tcW w:w="1133" w:type="dxa"/>
            <w:vMerge w:val="restart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всего</w:t>
            </w:r>
          </w:p>
        </w:tc>
        <w:tc>
          <w:tcPr>
            <w:tcW w:w="3474" w:type="dxa"/>
            <w:gridSpan w:val="2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в том числе</w:t>
            </w:r>
          </w:p>
        </w:tc>
      </w:tr>
      <w:tr w:rsidR="005371AA" w:rsidRPr="00F9297B" w:rsidTr="008F0B21">
        <w:trPr>
          <w:trHeight w:hRule="exact" w:val="869"/>
        </w:trPr>
        <w:tc>
          <w:tcPr>
            <w:tcW w:w="818" w:type="dxa"/>
            <w:vMerge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</w:p>
        </w:tc>
        <w:tc>
          <w:tcPr>
            <w:tcW w:w="3217" w:type="dxa"/>
            <w:vMerge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</w:p>
        </w:tc>
        <w:tc>
          <w:tcPr>
            <w:tcW w:w="1789" w:type="dxa"/>
            <w:vMerge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</w:p>
        </w:tc>
        <w:tc>
          <w:tcPr>
            <w:tcW w:w="2550" w:type="dxa"/>
            <w:vMerge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</w:p>
        </w:tc>
        <w:tc>
          <w:tcPr>
            <w:tcW w:w="1416" w:type="dxa"/>
            <w:vMerge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</w:p>
        </w:tc>
        <w:tc>
          <w:tcPr>
            <w:tcW w:w="1416" w:type="dxa"/>
            <w:vMerge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</w:p>
        </w:tc>
        <w:tc>
          <w:tcPr>
            <w:tcW w:w="1133" w:type="dxa"/>
            <w:vMerge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</w:p>
        </w:tc>
        <w:tc>
          <w:tcPr>
            <w:tcW w:w="1700" w:type="dxa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с твердым покрытием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из них с асфальтобетонным</w:t>
            </w: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1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2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3</w:t>
            </w:r>
          </w:p>
        </w:tc>
        <w:tc>
          <w:tcPr>
            <w:tcW w:w="2550" w:type="dxa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4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5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6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7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8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9</w:t>
            </w: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pStyle w:val="a9"/>
              <w:spacing w:before="0" w:beforeAutospacing="0" w:after="0"/>
              <w:rPr>
                <w:lang w:val="en-US"/>
              </w:rPr>
            </w:pPr>
            <w:r w:rsidRPr="00F9297B">
              <w:rPr>
                <w:lang w:val="en-US"/>
              </w:rPr>
              <w:t>1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80-257-830-ОП МП80-101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 xml:space="preserve"> с. </w:t>
            </w:r>
            <w:proofErr w:type="spellStart"/>
            <w:r w:rsidRPr="00F9297B">
              <w:rPr>
                <w:sz w:val="24"/>
                <w:szCs w:val="24"/>
              </w:rPr>
              <w:t>Енгалышево</w:t>
            </w:r>
            <w:proofErr w:type="spellEnd"/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 xml:space="preserve">ул. </w:t>
            </w:r>
            <w:proofErr w:type="spellStart"/>
            <w:r w:rsidRPr="00F9297B">
              <w:rPr>
                <w:sz w:val="24"/>
                <w:szCs w:val="24"/>
              </w:rPr>
              <w:t>Манаева</w:t>
            </w:r>
            <w:proofErr w:type="spellEnd"/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515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515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515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pStyle w:val="a9"/>
              <w:spacing w:before="0" w:beforeAutospacing="0" w:after="0"/>
              <w:rPr>
                <w:lang w:val="en-US"/>
              </w:rPr>
            </w:pPr>
            <w:r w:rsidRPr="00F9297B">
              <w:rPr>
                <w:lang w:val="en-US"/>
              </w:rPr>
              <w:t>2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pStyle w:val="a9"/>
              <w:spacing w:before="0" w:beforeAutospacing="0" w:after="0"/>
            </w:pPr>
            <w:r w:rsidRPr="00F9297B">
              <w:t>80-257-830-ОП МП80-102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Нагорная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406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406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406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МП80-103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Новая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1441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1441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1441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МП80-104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пер. Озерный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275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275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275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МП80-105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 xml:space="preserve">пер. </w:t>
            </w:r>
            <w:proofErr w:type="spellStart"/>
            <w:r w:rsidRPr="00F9297B">
              <w:rPr>
                <w:sz w:val="24"/>
                <w:szCs w:val="24"/>
              </w:rPr>
              <w:t>Потякина</w:t>
            </w:r>
            <w:proofErr w:type="spellEnd"/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288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288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288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МП80-106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Промышленная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92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92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92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МП80-107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Речная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1958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1958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1958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МП80-108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Садовая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282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282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282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МП80-109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Трактовая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588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588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588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МП80-110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пер. Тупиковый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66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66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66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МП80-111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1252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1252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1252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МП80-112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Школьная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456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456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456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МП80-201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 xml:space="preserve"> </w:t>
            </w:r>
            <w:r w:rsidRPr="00F9297B">
              <w:rPr>
                <w:sz w:val="24"/>
                <w:szCs w:val="24"/>
              </w:rPr>
              <w:t>д. Борискино</w:t>
            </w: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Верхняя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232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232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232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МП80-202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Нижняя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741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741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741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МП80-203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Озерная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455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455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455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МП80-301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 xml:space="preserve"> </w:t>
            </w:r>
            <w:r w:rsidRPr="00F9297B">
              <w:rPr>
                <w:sz w:val="24"/>
                <w:szCs w:val="24"/>
              </w:rPr>
              <w:t xml:space="preserve">с. </w:t>
            </w:r>
            <w:proofErr w:type="spellStart"/>
            <w:r w:rsidRPr="00F9297B">
              <w:rPr>
                <w:sz w:val="24"/>
                <w:szCs w:val="24"/>
              </w:rPr>
              <w:t>Балагушево</w:t>
            </w:r>
            <w:proofErr w:type="spellEnd"/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1005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1005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1005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1005</w:t>
            </w: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МП80-302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Новая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293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293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293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МП80-303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Речная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1268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1268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pStyle w:val="ac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F9297B">
              <w:rPr>
                <w:rFonts w:ascii="Times New Roman" w:hAnsi="Times New Roman"/>
                <w:i w:val="0"/>
                <w:color w:val="auto"/>
              </w:rPr>
              <w:t>1268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pStyle w:val="a5"/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1268</w:t>
            </w: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МП80-401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 xml:space="preserve"> </w:t>
            </w:r>
            <w:r w:rsidRPr="00F9297B">
              <w:rPr>
                <w:sz w:val="24"/>
                <w:szCs w:val="24"/>
              </w:rPr>
              <w:t xml:space="preserve">д. </w:t>
            </w:r>
            <w:proofErr w:type="spellStart"/>
            <w:r w:rsidRPr="00F9297B">
              <w:rPr>
                <w:sz w:val="24"/>
                <w:szCs w:val="24"/>
              </w:rPr>
              <w:t>Лентовка</w:t>
            </w:r>
            <w:proofErr w:type="spellEnd"/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1100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1100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pStyle w:val="ac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F9297B">
              <w:rPr>
                <w:rFonts w:ascii="Times New Roman" w:hAnsi="Times New Roman"/>
                <w:i w:val="0"/>
                <w:color w:val="auto"/>
              </w:rPr>
              <w:t>1100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pStyle w:val="ac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МП80-501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 xml:space="preserve"> </w:t>
            </w:r>
            <w:r w:rsidRPr="00F9297B">
              <w:rPr>
                <w:sz w:val="24"/>
                <w:szCs w:val="24"/>
              </w:rPr>
              <w:t xml:space="preserve">д. </w:t>
            </w:r>
            <w:proofErr w:type="spellStart"/>
            <w:r w:rsidRPr="00F9297B">
              <w:rPr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Луговая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114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pStyle w:val="aa"/>
              <w:pBdr>
                <w:bottom w:val="none" w:sz="0" w:space="0" w:color="auto"/>
              </w:pBd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9297B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114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pStyle w:val="3"/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114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pStyle w:val="ac"/>
              <w:jc w:val="center"/>
              <w:rPr>
                <w:rFonts w:ascii="Times New Roman" w:hAnsi="Times New Roman"/>
                <w:i w:val="0"/>
                <w:color w:val="auto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МП80-502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Нагорная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357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pStyle w:val="aa"/>
              <w:pBdr>
                <w:bottom w:val="none" w:sz="0" w:space="0" w:color="auto"/>
              </w:pBd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9297B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357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pStyle w:val="ac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F9297B">
              <w:rPr>
                <w:rFonts w:ascii="Times New Roman" w:hAnsi="Times New Roman"/>
                <w:i w:val="0"/>
                <w:color w:val="auto"/>
              </w:rPr>
              <w:t>357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pStyle w:val="ac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МП80-503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Ново-</w:t>
            </w:r>
            <w:proofErr w:type="spellStart"/>
            <w:r w:rsidRPr="00F9297B">
              <w:rPr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495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495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pStyle w:val="ac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F9297B">
              <w:rPr>
                <w:rFonts w:ascii="Times New Roman" w:hAnsi="Times New Roman"/>
                <w:i w:val="0"/>
                <w:color w:val="auto"/>
              </w:rPr>
              <w:t>495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pStyle w:val="ac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pStyle w:val="ac"/>
              <w:rPr>
                <w:rFonts w:ascii="Times New Roman" w:hAnsi="Times New Roman"/>
                <w:i w:val="0"/>
                <w:color w:val="auto"/>
                <w:lang w:val="en-US"/>
              </w:rPr>
            </w:pPr>
            <w:r w:rsidRPr="00F9297B">
              <w:rPr>
                <w:rFonts w:ascii="Times New Roman" w:hAnsi="Times New Roman"/>
                <w:i w:val="0"/>
                <w:color w:val="auto"/>
                <w:lang w:val="en-US"/>
              </w:rPr>
              <w:t>23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pStyle w:val="3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МП80-504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Старо-</w:t>
            </w:r>
            <w:proofErr w:type="spellStart"/>
            <w:r w:rsidRPr="00F9297B">
              <w:rPr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892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pStyle w:val="ac"/>
              <w:jc w:val="center"/>
              <w:rPr>
                <w:rFonts w:ascii="Times New Roman" w:hAnsi="Times New Roman"/>
                <w:i w:val="0"/>
                <w:color w:val="auto"/>
                <w:lang w:val="en-US"/>
              </w:rPr>
            </w:pPr>
            <w:r w:rsidRPr="00F9297B">
              <w:rPr>
                <w:rFonts w:ascii="Times New Roman" w:hAnsi="Times New Roman"/>
                <w:i w:val="0"/>
                <w:color w:val="auto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892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892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600</w:t>
            </w: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pStyle w:val="aa"/>
              <w:pBdr>
                <w:bottom w:val="none" w:sz="0" w:space="0" w:color="auto"/>
              </w:pBd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9297B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24</w:t>
            </w:r>
          </w:p>
        </w:tc>
        <w:tc>
          <w:tcPr>
            <w:tcW w:w="3217" w:type="dxa"/>
          </w:tcPr>
          <w:p w:rsidR="005371AA" w:rsidRPr="00F9297B" w:rsidRDefault="005371AA" w:rsidP="008F0B21">
            <w:pPr>
              <w:pStyle w:val="3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80-257-830-ОП МП80-601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  <w:lang w:val="en-US"/>
              </w:rPr>
            </w:pPr>
            <w:r w:rsidRPr="00F9297B">
              <w:rPr>
                <w:sz w:val="24"/>
                <w:szCs w:val="24"/>
                <w:lang w:val="en-US"/>
              </w:rPr>
              <w:t xml:space="preserve"> </w:t>
            </w:r>
            <w:r w:rsidRPr="00F9297B">
              <w:rPr>
                <w:sz w:val="24"/>
                <w:szCs w:val="24"/>
              </w:rPr>
              <w:t>д. Семеновка</w:t>
            </w: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475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pStyle w:val="aa"/>
              <w:pBdr>
                <w:bottom w:val="none" w:sz="0" w:space="0" w:color="auto"/>
              </w:pBd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9297B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475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pStyle w:val="aa"/>
              <w:pBdr>
                <w:bottom w:val="none" w:sz="0" w:space="0" w:color="auto"/>
              </w:pBd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297B">
              <w:rPr>
                <w:rFonts w:ascii="Times New Roman" w:hAnsi="Times New Roman"/>
                <w:color w:val="auto"/>
                <w:sz w:val="24"/>
                <w:szCs w:val="24"/>
              </w:rPr>
              <w:t>475</w:t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pStyle w:val="aa"/>
              <w:pBdr>
                <w:bottom w:val="none" w:sz="0" w:space="0" w:color="auto"/>
              </w:pBd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371AA" w:rsidRPr="00F9297B" w:rsidTr="008F0B21">
        <w:trPr>
          <w:trHeight w:hRule="exact" w:val="284"/>
        </w:trPr>
        <w:tc>
          <w:tcPr>
            <w:tcW w:w="818" w:type="dxa"/>
          </w:tcPr>
          <w:p w:rsidR="005371AA" w:rsidRPr="00F9297B" w:rsidRDefault="005371AA" w:rsidP="008F0B21">
            <w:pPr>
              <w:pStyle w:val="aa"/>
              <w:pBdr>
                <w:bottom w:val="none" w:sz="0" w:space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17" w:type="dxa"/>
          </w:tcPr>
          <w:p w:rsidR="005371AA" w:rsidRPr="00F9297B" w:rsidRDefault="005371AA" w:rsidP="008F0B21">
            <w:pPr>
              <w:pStyle w:val="aa"/>
              <w:pBdr>
                <w:bottom w:val="none" w:sz="0" w:space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297B">
              <w:rPr>
                <w:rFonts w:ascii="Times New Roman" w:hAnsi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789" w:type="dxa"/>
          </w:tcPr>
          <w:p w:rsidR="005371AA" w:rsidRPr="00F9297B" w:rsidRDefault="005371AA" w:rsidP="008F0B2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371AA" w:rsidRPr="00F9297B" w:rsidRDefault="005371AA" w:rsidP="008F0B21">
            <w:pPr>
              <w:ind w:left="-27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15046</w:t>
            </w:r>
          </w:p>
        </w:tc>
        <w:tc>
          <w:tcPr>
            <w:tcW w:w="1416" w:type="dxa"/>
          </w:tcPr>
          <w:p w:rsidR="005371AA" w:rsidRPr="00F9297B" w:rsidRDefault="005371AA" w:rsidP="008F0B21">
            <w:pPr>
              <w:pStyle w:val="aa"/>
              <w:pBdr>
                <w:bottom w:val="none" w:sz="0" w:space="0" w:color="auto"/>
              </w:pBd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71AA" w:rsidRPr="00F9297B" w:rsidRDefault="005371AA" w:rsidP="008F0B21">
            <w:pPr>
              <w:jc w:val="center"/>
              <w:rPr>
                <w:sz w:val="24"/>
                <w:szCs w:val="24"/>
              </w:rPr>
            </w:pPr>
            <w:r w:rsidRPr="00F9297B">
              <w:rPr>
                <w:sz w:val="24"/>
                <w:szCs w:val="24"/>
              </w:rPr>
              <w:t>15046</w:t>
            </w:r>
          </w:p>
        </w:tc>
        <w:tc>
          <w:tcPr>
            <w:tcW w:w="1700" w:type="dxa"/>
          </w:tcPr>
          <w:p w:rsidR="005371AA" w:rsidRPr="00F9297B" w:rsidRDefault="005371AA" w:rsidP="008F0B21">
            <w:pPr>
              <w:pStyle w:val="aa"/>
              <w:pBdr>
                <w:bottom w:val="none" w:sz="0" w:space="0" w:color="auto"/>
              </w:pBd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297B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/>
            </w:r>
            <w:r w:rsidRPr="00F9297B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=SUM(ABOVE) </w:instrText>
            </w:r>
            <w:r w:rsidRPr="00F9297B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Pr="00F9297B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15046</w:t>
            </w:r>
            <w:r w:rsidRPr="00F9297B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</w:tcPr>
          <w:p w:rsidR="005371AA" w:rsidRPr="00F9297B" w:rsidRDefault="005371AA" w:rsidP="008F0B21">
            <w:pPr>
              <w:pStyle w:val="aa"/>
              <w:pBdr>
                <w:bottom w:val="none" w:sz="0" w:space="0" w:color="auto"/>
              </w:pBd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297B">
              <w:rPr>
                <w:rFonts w:ascii="Times New Roman" w:hAnsi="Times New Roman"/>
                <w:color w:val="auto"/>
                <w:sz w:val="24"/>
                <w:szCs w:val="24"/>
              </w:rPr>
              <w:t>2873</w:t>
            </w:r>
          </w:p>
        </w:tc>
      </w:tr>
    </w:tbl>
    <w:p w:rsidR="005371AA" w:rsidRPr="00F9297B" w:rsidRDefault="005371AA" w:rsidP="005371AA">
      <w:pPr>
        <w:pStyle w:val="a9"/>
        <w:spacing w:before="0" w:beforeAutospacing="0" w:after="0"/>
      </w:pPr>
    </w:p>
    <w:p w:rsidR="005371AA" w:rsidRPr="00F9297B" w:rsidRDefault="005371AA" w:rsidP="005371AA">
      <w:pPr>
        <w:pStyle w:val="a9"/>
        <w:spacing w:before="0" w:beforeAutospacing="0" w:after="0"/>
      </w:pPr>
    </w:p>
    <w:p w:rsidR="005371AA" w:rsidRPr="00F9297B" w:rsidRDefault="005371AA" w:rsidP="005371AA">
      <w:pPr>
        <w:rPr>
          <w:sz w:val="24"/>
          <w:szCs w:val="24"/>
        </w:rPr>
      </w:pPr>
    </w:p>
    <w:p w:rsidR="00865673" w:rsidRDefault="00865673"/>
    <w:sectPr w:rsidR="00865673" w:rsidSect="005371AA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D6" w:rsidRDefault="003636D6">
      <w:r>
        <w:separator/>
      </w:r>
    </w:p>
  </w:endnote>
  <w:endnote w:type="continuationSeparator" w:id="0">
    <w:p w:rsidR="003636D6" w:rsidRDefault="0036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D6" w:rsidRDefault="003636D6">
      <w:r>
        <w:separator/>
      </w:r>
    </w:p>
  </w:footnote>
  <w:footnote w:type="continuationSeparator" w:id="0">
    <w:p w:rsidR="003636D6" w:rsidRDefault="0036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CF" w:rsidRDefault="002B1500" w:rsidP="007E23E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7CF" w:rsidRDefault="003636D6" w:rsidP="00C637C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CF" w:rsidRDefault="003636D6" w:rsidP="00C92F7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03CC"/>
    <w:multiLevelType w:val="hybridMultilevel"/>
    <w:tmpl w:val="61767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1AA"/>
    <w:rsid w:val="00117308"/>
    <w:rsid w:val="002B1500"/>
    <w:rsid w:val="003636D6"/>
    <w:rsid w:val="00511681"/>
    <w:rsid w:val="005371AA"/>
    <w:rsid w:val="005D0CAD"/>
    <w:rsid w:val="0086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9AC666-020C-4149-8DAB-9CC379C0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37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1AA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1A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5371AA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5371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rsid w:val="005371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371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371AA"/>
  </w:style>
  <w:style w:type="table" w:styleId="a8">
    <w:name w:val="Table Grid"/>
    <w:basedOn w:val="a1"/>
    <w:rsid w:val="0053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5371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71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5371AA"/>
    <w:pPr>
      <w:spacing w:before="100" w:beforeAutospacing="1" w:after="119"/>
    </w:pPr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537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Заголовок Знак"/>
    <w:basedOn w:val="a0"/>
    <w:link w:val="aa"/>
    <w:rsid w:val="00537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qFormat/>
    <w:rsid w:val="005371A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rsid w:val="00537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ubtle Emphasis"/>
    <w:qFormat/>
    <w:rsid w:val="005371AA"/>
    <w:rPr>
      <w:i/>
      <w:iCs/>
      <w:color w:val="808080"/>
    </w:rPr>
  </w:style>
  <w:style w:type="character" w:styleId="af">
    <w:name w:val="Emphasis"/>
    <w:qFormat/>
    <w:rsid w:val="005371AA"/>
    <w:rPr>
      <w:i/>
      <w:iCs/>
    </w:rPr>
  </w:style>
  <w:style w:type="character" w:styleId="af0">
    <w:name w:val="Intense Emphasis"/>
    <w:qFormat/>
    <w:rsid w:val="005371AA"/>
    <w:rPr>
      <w:b/>
      <w:bCs/>
      <w:i/>
      <w:iCs/>
      <w:color w:val="4F81BD"/>
    </w:rPr>
  </w:style>
  <w:style w:type="paragraph" w:styleId="af1">
    <w:name w:val="Balloon Text"/>
    <w:basedOn w:val="a"/>
    <w:link w:val="af2"/>
    <w:uiPriority w:val="99"/>
    <w:semiHidden/>
    <w:unhideWhenUsed/>
    <w:rsid w:val="005371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37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2015-12-14T05:28:00Z</cp:lastPrinted>
  <dcterms:created xsi:type="dcterms:W3CDTF">2016-04-08T09:01:00Z</dcterms:created>
  <dcterms:modified xsi:type="dcterms:W3CDTF">2016-04-08T09:01:00Z</dcterms:modified>
</cp:coreProperties>
</file>