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EA60B6" w:rsidTr="00C721F1">
        <w:trPr>
          <w:trHeight w:val="1651"/>
        </w:trPr>
        <w:tc>
          <w:tcPr>
            <w:tcW w:w="41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A60B6" w:rsidRDefault="00EA60B6" w:rsidP="00C721F1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A60B6" w:rsidRDefault="00EA60B6" w:rsidP="00C721F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EA60B6" w:rsidTr="00C721F1">
        <w:trPr>
          <w:trHeight w:val="876"/>
        </w:trPr>
        <w:tc>
          <w:tcPr>
            <w:tcW w:w="410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A60B6" w:rsidRDefault="00EA60B6" w:rsidP="00C721F1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EA60B6" w:rsidRDefault="00EA60B6" w:rsidP="00C721F1">
            <w:pPr>
              <w:spacing w:line="360" w:lineRule="auto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 </w:t>
            </w:r>
          </w:p>
          <w:p w:rsidR="00EA60B6" w:rsidRDefault="00EA60B6" w:rsidP="00C721F1">
            <w:pPr>
              <w:spacing w:line="360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EA60B6" w:rsidRDefault="00EA60B6" w:rsidP="00C721F1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29 июнь 2016 </w:t>
            </w:r>
            <w:proofErr w:type="spellStart"/>
            <w:r>
              <w:rPr>
                <w:rFonts w:eastAsia="Calibri"/>
                <w:sz w:val="28"/>
                <w:szCs w:val="28"/>
              </w:rPr>
              <w:t>й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A60B6" w:rsidRPr="00A22DEE" w:rsidRDefault="00EA60B6" w:rsidP="00C721F1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b/>
                <w:i/>
                <w:caps/>
              </w:rPr>
            </w:pPr>
          </w:p>
          <w:p w:rsidR="00EA60B6" w:rsidRPr="00A22DEE" w:rsidRDefault="00EA60B6" w:rsidP="00C721F1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b/>
              </w:rPr>
            </w:pPr>
          </w:p>
          <w:p w:rsidR="00EA60B6" w:rsidRPr="00A22DEE" w:rsidRDefault="00EA60B6" w:rsidP="00C721F1">
            <w:pPr>
              <w:widowControl w:val="0"/>
              <w:autoSpaceDE w:val="0"/>
              <w:autoSpaceDN w:val="0"/>
              <w:spacing w:line="360" w:lineRule="auto"/>
              <w:rPr>
                <w:b/>
                <w:caps/>
                <w:sz w:val="28"/>
                <w:szCs w:val="28"/>
              </w:rPr>
            </w:pPr>
            <w:r w:rsidRPr="00A22DEE">
              <w:rPr>
                <w:rFonts w:eastAsia="Calibri"/>
                <w:b/>
                <w:sz w:val="28"/>
                <w:szCs w:val="28"/>
              </w:rPr>
              <w:t>№ 9</w:t>
            </w: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A60B6" w:rsidRDefault="00EA60B6" w:rsidP="00C721F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EA60B6" w:rsidRDefault="00EA60B6" w:rsidP="00C721F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eastAsia="Calibri" w:hAnsi="Arial New Bash"/>
                <w:b/>
              </w:rPr>
            </w:pPr>
          </w:p>
          <w:p w:rsidR="00EA60B6" w:rsidRDefault="00EA60B6" w:rsidP="00C721F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  <w:p w:rsidR="00EA60B6" w:rsidRDefault="00EA60B6" w:rsidP="00C721F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 июня  2016 г.</w:t>
            </w:r>
          </w:p>
          <w:p w:rsidR="00EA60B6" w:rsidRDefault="00EA60B6" w:rsidP="00C721F1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EA60B6" w:rsidRPr="00EA60B6" w:rsidRDefault="00EA60B6" w:rsidP="00EA60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0B6">
        <w:rPr>
          <w:sz w:val="28"/>
          <w:szCs w:val="28"/>
        </w:rPr>
        <w:t>О внесении дополнений в Перечень главных администраторов</w:t>
      </w:r>
    </w:p>
    <w:p w:rsidR="00EA60B6" w:rsidRPr="00EA60B6" w:rsidRDefault="00EA60B6" w:rsidP="00EA60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0B6">
        <w:rPr>
          <w:sz w:val="28"/>
          <w:szCs w:val="28"/>
        </w:rPr>
        <w:t xml:space="preserve"> доходов бюджета сельского поселения 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EA60B6" w:rsidRPr="00EA60B6" w:rsidRDefault="00EA60B6" w:rsidP="00EA60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0B6">
        <w:rPr>
          <w:sz w:val="28"/>
          <w:szCs w:val="28"/>
        </w:rPr>
        <w:t xml:space="preserve"> сельсовет муниципального района  </w:t>
      </w:r>
      <w:proofErr w:type="spellStart"/>
      <w:r w:rsidRPr="00EA60B6">
        <w:rPr>
          <w:sz w:val="28"/>
          <w:szCs w:val="28"/>
        </w:rPr>
        <w:t>Чишминский</w:t>
      </w:r>
      <w:proofErr w:type="spellEnd"/>
      <w:r w:rsidRPr="00EA60B6">
        <w:rPr>
          <w:sz w:val="28"/>
          <w:szCs w:val="28"/>
        </w:rPr>
        <w:t xml:space="preserve"> район</w:t>
      </w:r>
    </w:p>
    <w:p w:rsidR="00EA60B6" w:rsidRDefault="00EA60B6" w:rsidP="00EA60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0B6">
        <w:rPr>
          <w:sz w:val="28"/>
          <w:szCs w:val="28"/>
        </w:rPr>
        <w:t xml:space="preserve"> Республики Башкортостан, а также состава </w:t>
      </w:r>
      <w:proofErr w:type="gramStart"/>
      <w:r w:rsidRPr="00EA60B6">
        <w:rPr>
          <w:sz w:val="28"/>
          <w:szCs w:val="28"/>
        </w:rPr>
        <w:t>закрепляемых</w:t>
      </w:r>
      <w:proofErr w:type="gramEnd"/>
      <w:r w:rsidRPr="00EA60B6">
        <w:rPr>
          <w:sz w:val="28"/>
          <w:szCs w:val="28"/>
        </w:rPr>
        <w:t xml:space="preserve"> за</w:t>
      </w:r>
    </w:p>
    <w:p w:rsidR="00EA60B6" w:rsidRPr="00EA60B6" w:rsidRDefault="00EA60B6" w:rsidP="00EA60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A60B6">
        <w:rPr>
          <w:sz w:val="28"/>
          <w:szCs w:val="28"/>
        </w:rPr>
        <w:t xml:space="preserve"> ними</w:t>
      </w:r>
      <w:r>
        <w:rPr>
          <w:sz w:val="28"/>
          <w:szCs w:val="28"/>
        </w:rPr>
        <w:t xml:space="preserve"> </w:t>
      </w:r>
      <w:r w:rsidRPr="00EA60B6">
        <w:rPr>
          <w:sz w:val="28"/>
          <w:szCs w:val="28"/>
        </w:rPr>
        <w:t xml:space="preserve">кодов классификации доходов бюджета </w:t>
      </w:r>
    </w:p>
    <w:p w:rsidR="00EA60B6" w:rsidRPr="00EA60B6" w:rsidRDefault="00EA60B6" w:rsidP="00EA60B6">
      <w:pPr>
        <w:rPr>
          <w:sz w:val="28"/>
          <w:szCs w:val="28"/>
        </w:rPr>
      </w:pPr>
    </w:p>
    <w:p w:rsidR="00EA60B6" w:rsidRPr="00EA60B6" w:rsidRDefault="00EA60B6" w:rsidP="00EA60B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A60B6">
        <w:rPr>
          <w:sz w:val="28"/>
          <w:szCs w:val="28"/>
        </w:rPr>
        <w:t xml:space="preserve">В целях своевременного зачисления в бюджет поступлений по урегулированию расчетов между бюджетами бюджетной системы Российской Федерации,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EA60B6" w:rsidRPr="00EA60B6" w:rsidRDefault="00EA60B6" w:rsidP="00EA60B6">
      <w:pPr>
        <w:shd w:val="clear" w:color="auto" w:fill="FFFFFF"/>
        <w:ind w:firstLine="709"/>
        <w:jc w:val="both"/>
        <w:rPr>
          <w:sz w:val="28"/>
          <w:szCs w:val="28"/>
        </w:rPr>
      </w:pPr>
      <w:r w:rsidRPr="00EA60B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A60B6">
        <w:rPr>
          <w:sz w:val="28"/>
          <w:szCs w:val="28"/>
        </w:rPr>
        <w:t xml:space="preserve">Дополнить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EA60B6">
        <w:rPr>
          <w:sz w:val="28"/>
          <w:szCs w:val="28"/>
        </w:rPr>
        <w:t xml:space="preserve"> сельсовет муниципального района  </w:t>
      </w:r>
      <w:proofErr w:type="spellStart"/>
      <w:r w:rsidRPr="00EA60B6">
        <w:rPr>
          <w:sz w:val="28"/>
          <w:szCs w:val="28"/>
        </w:rPr>
        <w:t>Чишминский</w:t>
      </w:r>
      <w:proofErr w:type="spellEnd"/>
      <w:r w:rsidRPr="00EA60B6"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EA60B6">
        <w:rPr>
          <w:sz w:val="28"/>
          <w:szCs w:val="28"/>
        </w:rPr>
        <w:t xml:space="preserve"> сельсовет муниципального района  </w:t>
      </w:r>
      <w:proofErr w:type="spellStart"/>
      <w:r w:rsidRPr="00EA60B6">
        <w:rPr>
          <w:sz w:val="28"/>
          <w:szCs w:val="28"/>
        </w:rPr>
        <w:t>Чишминский</w:t>
      </w:r>
      <w:proofErr w:type="spellEnd"/>
      <w:r w:rsidRPr="00EA60B6">
        <w:rPr>
          <w:sz w:val="28"/>
          <w:szCs w:val="28"/>
        </w:rPr>
        <w:t xml:space="preserve"> район Республики Башкортостан, утвержденный постановлением главы </w:t>
      </w:r>
      <w:r>
        <w:rPr>
          <w:sz w:val="28"/>
          <w:szCs w:val="28"/>
        </w:rPr>
        <w:t>сельского поселения</w:t>
      </w:r>
      <w:r w:rsidRPr="00EA60B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EA60B6">
        <w:rPr>
          <w:sz w:val="28"/>
          <w:szCs w:val="28"/>
        </w:rPr>
        <w:t>декабря  2015 года</w:t>
      </w:r>
      <w:r>
        <w:rPr>
          <w:sz w:val="28"/>
          <w:szCs w:val="28"/>
        </w:rPr>
        <w:t xml:space="preserve"> № 152</w:t>
      </w:r>
      <w:r w:rsidRPr="00EA60B6">
        <w:rPr>
          <w:sz w:val="28"/>
          <w:szCs w:val="28"/>
        </w:rPr>
        <w:t xml:space="preserve">, следующими  кодами бюджетной классификации: </w:t>
      </w:r>
    </w:p>
    <w:p w:rsidR="00EA60B6" w:rsidRPr="00EA60B6" w:rsidRDefault="00EA60B6" w:rsidP="00EA60B6">
      <w:pPr>
        <w:ind w:left="709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3417"/>
        <w:gridCol w:w="6237"/>
      </w:tblGrid>
      <w:tr w:rsidR="00EA60B6" w:rsidRPr="00EA60B6" w:rsidTr="00EA60B6">
        <w:trPr>
          <w:trHeight w:val="11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Pr="00EA60B6" w:rsidRDefault="00EA60B6" w:rsidP="00C721F1">
            <w:pPr>
              <w:ind w:left="-107"/>
              <w:jc w:val="center"/>
              <w:rPr>
                <w:sz w:val="28"/>
                <w:szCs w:val="28"/>
              </w:rPr>
            </w:pPr>
            <w:r w:rsidRPr="00EA60B6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0B6" w:rsidRPr="00EA60B6" w:rsidRDefault="00EA60B6" w:rsidP="00C721F1">
            <w:pPr>
              <w:jc w:val="center"/>
              <w:rPr>
                <w:sz w:val="28"/>
                <w:szCs w:val="28"/>
              </w:rPr>
            </w:pPr>
            <w:r w:rsidRPr="00EA60B6">
              <w:rPr>
                <w:sz w:val="28"/>
                <w:szCs w:val="28"/>
              </w:rPr>
              <w:t>2</w:t>
            </w:r>
          </w:p>
        </w:tc>
      </w:tr>
      <w:tr w:rsidR="00EA60B6" w:rsidRPr="00EA60B6" w:rsidTr="00EA60B6">
        <w:trPr>
          <w:trHeight w:val="693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Pr="00EA60B6" w:rsidRDefault="00EA60B6" w:rsidP="00C721F1">
            <w:pPr>
              <w:autoSpaceDE w:val="0"/>
              <w:autoSpaceDN w:val="0"/>
              <w:adjustRightInd w:val="0"/>
              <w:ind w:left="-108" w:right="-108" w:firstLine="15"/>
              <w:rPr>
                <w:sz w:val="28"/>
                <w:szCs w:val="28"/>
              </w:rPr>
            </w:pPr>
            <w:r w:rsidRPr="00EA60B6">
              <w:rPr>
                <w:sz w:val="28"/>
                <w:szCs w:val="28"/>
              </w:rPr>
              <w:t>791 1 18 05200 10 0000 151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0B6" w:rsidRPr="00EA60B6" w:rsidRDefault="00EA60B6" w:rsidP="00EA60B6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EA60B6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EA60B6" w:rsidRPr="00EA60B6" w:rsidTr="00EA60B6">
        <w:trPr>
          <w:trHeight w:val="693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B6" w:rsidRPr="00EA60B6" w:rsidRDefault="00EA60B6" w:rsidP="00C721F1">
            <w:pPr>
              <w:autoSpaceDE w:val="0"/>
              <w:autoSpaceDN w:val="0"/>
              <w:adjustRightInd w:val="0"/>
              <w:ind w:left="-108" w:right="-108" w:firstLine="15"/>
              <w:rPr>
                <w:sz w:val="28"/>
                <w:szCs w:val="28"/>
              </w:rPr>
            </w:pPr>
            <w:r w:rsidRPr="00EA60B6">
              <w:rPr>
                <w:sz w:val="28"/>
                <w:szCs w:val="28"/>
              </w:rPr>
              <w:t>791 1 18 05000 10 0000 180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0B6" w:rsidRPr="00EA60B6" w:rsidRDefault="00EA60B6" w:rsidP="00EA60B6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EA60B6">
              <w:rPr>
                <w:sz w:val="28"/>
                <w:szCs w:val="28"/>
              </w:rPr>
              <w:t>Поступления в бюджеты сельских поселений (перечисления</w:t>
            </w:r>
            <w:r w:rsidRPr="00EA60B6">
              <w:rPr>
                <w:sz w:val="28"/>
                <w:szCs w:val="28"/>
              </w:rPr>
              <w:tab/>
              <w:t>из бюджетов сельских поселений) по</w:t>
            </w:r>
            <w:r w:rsidRPr="00EA60B6">
              <w:rPr>
                <w:sz w:val="28"/>
                <w:szCs w:val="28"/>
              </w:rPr>
              <w:br w:type="page"/>
              <w:t xml:space="preserve"> урегулированию</w:t>
            </w:r>
            <w:r w:rsidRPr="00EA60B6">
              <w:rPr>
                <w:sz w:val="28"/>
                <w:szCs w:val="28"/>
              </w:rPr>
              <w:tab/>
              <w:t>расчетов между</w:t>
            </w:r>
            <w:r w:rsidRPr="00EA60B6">
              <w:rPr>
                <w:sz w:val="28"/>
                <w:szCs w:val="28"/>
              </w:rPr>
              <w:tab/>
              <w:t>бюджетами бюджетной системы Российской  Федерации по распределенным доходам</w:t>
            </w:r>
          </w:p>
        </w:tc>
      </w:tr>
    </w:tbl>
    <w:p w:rsidR="00EA60B6" w:rsidRPr="00EA60B6" w:rsidRDefault="00EA60B6" w:rsidP="00EA60B6">
      <w:pPr>
        <w:ind w:left="709"/>
        <w:rPr>
          <w:sz w:val="28"/>
          <w:szCs w:val="28"/>
        </w:rPr>
      </w:pPr>
    </w:p>
    <w:p w:rsidR="00EA60B6" w:rsidRPr="00EA60B6" w:rsidRDefault="00EA60B6" w:rsidP="00EA60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0B6">
        <w:rPr>
          <w:sz w:val="28"/>
          <w:szCs w:val="28"/>
        </w:rPr>
        <w:t xml:space="preserve">2. Обеспечить доведение изменений в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EA60B6">
        <w:rPr>
          <w:sz w:val="28"/>
          <w:szCs w:val="28"/>
        </w:rPr>
        <w:t xml:space="preserve"> сельсовет муниципального района  </w:t>
      </w:r>
      <w:proofErr w:type="spellStart"/>
      <w:r w:rsidRPr="00EA60B6">
        <w:rPr>
          <w:sz w:val="28"/>
          <w:szCs w:val="28"/>
        </w:rPr>
        <w:t>Чишминский</w:t>
      </w:r>
      <w:proofErr w:type="spellEnd"/>
      <w:r w:rsidRPr="00EA60B6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</w:t>
      </w:r>
      <w:r w:rsidRPr="00EA60B6">
        <w:rPr>
          <w:sz w:val="28"/>
          <w:szCs w:val="28"/>
        </w:rPr>
        <w:lastRenderedPageBreak/>
        <w:t>Республике Башкортостан в течение трех календарных дней с даты их принятия.</w:t>
      </w:r>
    </w:p>
    <w:p w:rsidR="00EA60B6" w:rsidRPr="00EA60B6" w:rsidRDefault="00EA60B6" w:rsidP="00EA60B6">
      <w:pPr>
        <w:ind w:firstLine="709"/>
        <w:jc w:val="both"/>
        <w:rPr>
          <w:sz w:val="28"/>
          <w:szCs w:val="28"/>
        </w:rPr>
      </w:pPr>
      <w:r w:rsidRPr="00EA60B6">
        <w:rPr>
          <w:sz w:val="28"/>
          <w:szCs w:val="28"/>
        </w:rPr>
        <w:t xml:space="preserve">3. </w:t>
      </w:r>
      <w:proofErr w:type="gramStart"/>
      <w:r w:rsidRPr="00EA60B6">
        <w:rPr>
          <w:sz w:val="28"/>
          <w:szCs w:val="28"/>
        </w:rPr>
        <w:t>Контроль за</w:t>
      </w:r>
      <w:proofErr w:type="gramEnd"/>
      <w:r w:rsidRPr="00EA60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60B6" w:rsidRPr="00EA60B6" w:rsidRDefault="00EA60B6" w:rsidP="00EA60B6">
      <w:pPr>
        <w:ind w:firstLine="709"/>
        <w:rPr>
          <w:sz w:val="28"/>
          <w:szCs w:val="28"/>
        </w:rPr>
      </w:pPr>
      <w:r w:rsidRPr="00EA60B6">
        <w:rPr>
          <w:sz w:val="28"/>
          <w:szCs w:val="28"/>
        </w:rPr>
        <w:t>4. Настоящее постановление вступает в силу с 29 июня 2016 года.</w:t>
      </w:r>
    </w:p>
    <w:p w:rsidR="00EA60B6" w:rsidRPr="00EA60B6" w:rsidRDefault="00EA60B6" w:rsidP="00EA60B6">
      <w:pPr>
        <w:ind w:firstLine="709"/>
        <w:rPr>
          <w:sz w:val="28"/>
          <w:szCs w:val="28"/>
        </w:rPr>
      </w:pPr>
    </w:p>
    <w:p w:rsidR="00EA60B6" w:rsidRPr="00EA60B6" w:rsidRDefault="00EA60B6" w:rsidP="00EA60B6">
      <w:pPr>
        <w:ind w:firstLine="709"/>
        <w:rPr>
          <w:sz w:val="28"/>
          <w:szCs w:val="28"/>
        </w:rPr>
      </w:pPr>
    </w:p>
    <w:p w:rsidR="00EA60B6" w:rsidRPr="00EA60B6" w:rsidRDefault="00EA60B6" w:rsidP="00EA60B6">
      <w:pPr>
        <w:ind w:firstLine="709"/>
        <w:rPr>
          <w:sz w:val="28"/>
          <w:szCs w:val="28"/>
        </w:rPr>
      </w:pPr>
    </w:p>
    <w:p w:rsidR="00EA60B6" w:rsidRPr="00EA60B6" w:rsidRDefault="00EA60B6" w:rsidP="00EA60B6">
      <w:pPr>
        <w:spacing w:line="360" w:lineRule="auto"/>
        <w:rPr>
          <w:sz w:val="28"/>
          <w:szCs w:val="28"/>
        </w:rPr>
      </w:pPr>
      <w:r w:rsidRPr="00EA60B6">
        <w:rPr>
          <w:sz w:val="28"/>
          <w:szCs w:val="28"/>
        </w:rPr>
        <w:t>Глава сельского поселения</w:t>
      </w:r>
      <w:r w:rsidRPr="00EA60B6">
        <w:rPr>
          <w:sz w:val="28"/>
          <w:szCs w:val="28"/>
        </w:rPr>
        <w:tab/>
      </w:r>
      <w:r w:rsidRPr="00EA60B6">
        <w:rPr>
          <w:sz w:val="28"/>
          <w:szCs w:val="28"/>
        </w:rPr>
        <w:tab/>
      </w:r>
      <w:r w:rsidRPr="00EA60B6">
        <w:rPr>
          <w:sz w:val="28"/>
          <w:szCs w:val="28"/>
        </w:rPr>
        <w:tab/>
      </w:r>
      <w:r w:rsidRPr="00EA60B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В.В. Ермолаев</w:t>
      </w:r>
    </w:p>
    <w:p w:rsidR="00EA60B6" w:rsidRPr="00EA60B6" w:rsidRDefault="00EA60B6" w:rsidP="00EA60B6">
      <w:pPr>
        <w:rPr>
          <w:sz w:val="28"/>
          <w:szCs w:val="28"/>
        </w:rPr>
      </w:pPr>
    </w:p>
    <w:p w:rsidR="00865673" w:rsidRPr="00EA60B6" w:rsidRDefault="00865673">
      <w:pPr>
        <w:rPr>
          <w:sz w:val="28"/>
          <w:szCs w:val="28"/>
        </w:rPr>
      </w:pPr>
    </w:p>
    <w:sectPr w:rsidR="00865673" w:rsidRPr="00EA60B6" w:rsidSect="00EA60B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B6"/>
    <w:rsid w:val="00865673"/>
    <w:rsid w:val="00B91CDE"/>
    <w:rsid w:val="00EA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6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2016-06-29T04:15:00Z</cp:lastPrinted>
  <dcterms:created xsi:type="dcterms:W3CDTF">2016-06-29T04:08:00Z</dcterms:created>
  <dcterms:modified xsi:type="dcterms:W3CDTF">2016-06-29T04:16:00Z</dcterms:modified>
</cp:coreProperties>
</file>