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94"/>
        <w:gridCol w:w="1445"/>
        <w:gridCol w:w="4391"/>
      </w:tblGrid>
      <w:tr w:rsidR="00BA2B4D" w:rsidTr="00BA2B4D">
        <w:trPr>
          <w:trHeight w:val="1554"/>
        </w:trPr>
        <w:tc>
          <w:tcPr>
            <w:tcW w:w="43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C"/>
            </w:r>
          </w:p>
          <w:p w:rsidR="00BA2B4D" w:rsidRDefault="00BA2B4D">
            <w:pPr>
              <w:pStyle w:val="3"/>
              <w:spacing w:line="276" w:lineRule="auto"/>
              <w:jc w:val="center"/>
              <w:rPr>
                <w:rFonts w:eastAsiaTheme="minorEastAsia"/>
                <w:spacing w:val="26"/>
                <w:sz w:val="18"/>
                <w:lang w:val="ru-RU" w:eastAsia="ru-RU"/>
              </w:rPr>
            </w:pPr>
            <w:r>
              <w:rPr>
                <w:rFonts w:ascii="Arial New Bash" w:eastAsiaTheme="minorEastAsia" w:hAnsi="Arial New Bash"/>
                <w:b/>
                <w:caps/>
                <w:spacing w:val="26"/>
                <w:sz w:val="18"/>
                <w:lang w:val="ru-RU" w:eastAsia="ru-RU"/>
              </w:rPr>
              <w:t>Енгалыш</w:t>
            </w:r>
            <w:r>
              <w:rPr>
                <w:rFonts w:eastAsiaTheme="minorEastAsia"/>
                <w:spacing w:val="26"/>
                <w:sz w:val="18"/>
                <w:lang w:val="ru-RU" w:eastAsia="ru-RU"/>
              </w:rPr>
              <w:t xml:space="preserve"> </w:t>
            </w:r>
            <w:r>
              <w:rPr>
                <w:rFonts w:ascii="Arial New Bash" w:eastAsiaTheme="minorEastAsia" w:hAnsi="Arial New Bash"/>
                <w:b/>
                <w:caps/>
                <w:spacing w:val="26"/>
                <w:sz w:val="18"/>
                <w:lang w:val="ru-RU" w:eastAsia="ru-RU"/>
              </w:rPr>
              <w:t>ауыл советы</w:t>
            </w: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BA2B4D" w:rsidRDefault="00BA2B4D">
            <w:pPr>
              <w:pStyle w:val="1"/>
              <w:rPr>
                <w:rFonts w:eastAsiaTheme="minorEastAsia" w:cstheme="minorBidi"/>
                <w:b w:val="0"/>
                <w:sz w:val="36"/>
                <w:lang w:val="ru-RU" w:eastAsia="ru-RU"/>
              </w:rPr>
            </w:pPr>
          </w:p>
          <w:p w:rsidR="00BA2B4D" w:rsidRDefault="00BA2B4D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2B4D" w:rsidRDefault="00BA2B4D">
            <w:pPr>
              <w:pStyle w:val="a4"/>
              <w:tabs>
                <w:tab w:val="left" w:pos="708"/>
              </w:tabs>
              <w:rPr>
                <w:noProof/>
                <w:lang w:val="ru-RU" w:eastAsia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A2B4D" w:rsidRDefault="00BA2B4D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BA2B4D" w:rsidRDefault="00BA2B4D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BA2B4D" w:rsidRDefault="00BA2B4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BA2B4D" w:rsidRDefault="00BA2B4D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BA2B4D" w:rsidRDefault="00BA2B4D">
            <w:pPr>
              <w:jc w:val="center"/>
              <w:rPr>
                <w:caps/>
                <w:sz w:val="20"/>
              </w:rPr>
            </w:pPr>
          </w:p>
          <w:p w:rsidR="00BA2B4D" w:rsidRDefault="00BA2B4D">
            <w:pPr>
              <w:jc w:val="center"/>
              <w:rPr>
                <w:sz w:val="20"/>
              </w:rPr>
            </w:pPr>
          </w:p>
        </w:tc>
      </w:tr>
    </w:tbl>
    <w:p w:rsidR="00BA2B4D" w:rsidRDefault="00BA2B4D" w:rsidP="00BA2B4D">
      <w:pPr>
        <w:rPr>
          <w:vanish/>
        </w:rPr>
      </w:pPr>
    </w:p>
    <w:tbl>
      <w:tblPr>
        <w:tblW w:w="10620" w:type="dxa"/>
        <w:tblInd w:w="-612" w:type="dxa"/>
        <w:tblLayout w:type="fixed"/>
        <w:tblLook w:val="04A0"/>
      </w:tblPr>
      <w:tblGrid>
        <w:gridCol w:w="10620"/>
      </w:tblGrid>
      <w:tr w:rsidR="00BA2B4D" w:rsidTr="00BA2B4D">
        <w:trPr>
          <w:trHeight w:val="344"/>
        </w:trPr>
        <w:tc>
          <w:tcPr>
            <w:tcW w:w="10627" w:type="dxa"/>
            <w:noWrap/>
            <w:vAlign w:val="bottom"/>
            <w:hideMark/>
          </w:tcPr>
          <w:p w:rsidR="00BA2B4D" w:rsidRDefault="00BA2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</w:t>
            </w:r>
          </w:p>
          <w:p w:rsidR="00BA2B4D" w:rsidRDefault="00BA2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КАРАР                                                                         РЕШЕНИЕ</w:t>
            </w:r>
          </w:p>
        </w:tc>
      </w:tr>
      <w:tr w:rsidR="00BA2B4D" w:rsidTr="00BA2B4D">
        <w:trPr>
          <w:trHeight w:val="344"/>
        </w:trPr>
        <w:tc>
          <w:tcPr>
            <w:tcW w:w="10627" w:type="dxa"/>
            <w:noWrap/>
            <w:vAlign w:val="bottom"/>
            <w:hideMark/>
          </w:tcPr>
          <w:p w:rsidR="00BA2B4D" w:rsidRDefault="00BA2B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« 23 »  декабрь 2022й.                   №  44                    « 23 » декабря 2022г.</w:t>
            </w:r>
          </w:p>
        </w:tc>
      </w:tr>
    </w:tbl>
    <w:p w:rsidR="00BA2B4D" w:rsidRDefault="00BA2B4D" w:rsidP="00BA2B4D">
      <w:pPr>
        <w:rPr>
          <w:b/>
          <w:sz w:val="28"/>
          <w:szCs w:val="28"/>
        </w:rPr>
      </w:pPr>
    </w:p>
    <w:p w:rsidR="00BA2B4D" w:rsidRDefault="00BA2B4D" w:rsidP="00BA2B4D">
      <w:pPr>
        <w:ind w:firstLine="709"/>
        <w:jc w:val="center"/>
        <w:rPr>
          <w:b/>
          <w:sz w:val="28"/>
          <w:szCs w:val="28"/>
        </w:rPr>
      </w:pPr>
    </w:p>
    <w:p w:rsidR="00BA2B4D" w:rsidRDefault="00BA2B4D" w:rsidP="00BA2B4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 бюджете сельского поселения  </w:t>
      </w:r>
      <w:proofErr w:type="spellStart"/>
      <w:r>
        <w:rPr>
          <w:b/>
          <w:bCs/>
          <w:sz w:val="28"/>
          <w:szCs w:val="28"/>
        </w:rPr>
        <w:t>Енгалышевский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Чишминский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BA2B4D" w:rsidRDefault="00BA2B4D" w:rsidP="00BA2B4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 годов»</w:t>
      </w:r>
    </w:p>
    <w:p w:rsidR="00BA2B4D" w:rsidRDefault="00BA2B4D" w:rsidP="00BA2B4D">
      <w:pPr>
        <w:ind w:firstLine="709"/>
        <w:rPr>
          <w:b/>
          <w:bCs/>
          <w:sz w:val="28"/>
          <w:szCs w:val="28"/>
        </w:rPr>
      </w:pPr>
    </w:p>
    <w:p w:rsidR="00BA2B4D" w:rsidRDefault="00BA2B4D" w:rsidP="00BA2B4D">
      <w:pPr>
        <w:ind w:firstLine="709"/>
        <w:rPr>
          <w:b/>
          <w:sz w:val="28"/>
          <w:szCs w:val="28"/>
        </w:rPr>
      </w:pPr>
    </w:p>
    <w:p w:rsidR="00BA2B4D" w:rsidRDefault="00BA2B4D" w:rsidP="00BA2B4D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</w:p>
    <w:p w:rsidR="00BA2B4D" w:rsidRDefault="00BA2B4D" w:rsidP="00BA2B4D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РЕШИЛ:</w:t>
      </w:r>
    </w:p>
    <w:p w:rsidR="00BA2B4D" w:rsidRDefault="00BA2B4D" w:rsidP="00BA2B4D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2023 год:</w:t>
      </w:r>
    </w:p>
    <w:p w:rsidR="00BA2B4D" w:rsidRDefault="00BA2B4D" w:rsidP="00BA2B4D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прогнозируемый общий объем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в сумме 4 714 134,00 руб.;</w:t>
      </w:r>
    </w:p>
    <w:p w:rsidR="00BA2B4D" w:rsidRDefault="00BA2B4D" w:rsidP="00BA2B4D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общий объем расходов бюджета сельского поселения  в сумме                4 714 134,00 руб.;</w:t>
      </w:r>
    </w:p>
    <w:p w:rsidR="00BA2B4D" w:rsidRDefault="00BA2B4D" w:rsidP="00BA2B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сельского поселения  0,0 рублей;</w:t>
      </w:r>
    </w:p>
    <w:p w:rsidR="00BA2B4D" w:rsidRDefault="00BA2B4D" w:rsidP="00BA2B4D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на плановый период 2024 и 2025 годов:</w:t>
      </w:r>
    </w:p>
    <w:p w:rsidR="00BA2B4D" w:rsidRDefault="00BA2B4D" w:rsidP="00BA2B4D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прогнозируемый общий объем доходов бюджета сельского поселения  на 2024 год  в сумме  4 818 000,00 руб. и на 2025 год в сумме  6 175 100,00 руб.;</w:t>
      </w:r>
    </w:p>
    <w:p w:rsidR="00BA2B4D" w:rsidRDefault="00BA2B4D" w:rsidP="00BA2B4D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общий объем расходов бюджета сельского поселения  на 2024 год  в сумме  4 818 000,00 руб., в том числе условно утвержденные расходы в сумме 117 800,00 руб. и на 2025 год в сумме 6 175 100,00 руб., в том числе условно утвержденные расходы в сумме 303 400,00 руб.</w:t>
      </w:r>
    </w:p>
    <w:p w:rsidR="00BA2B4D" w:rsidRDefault="00BA2B4D" w:rsidP="00BA2B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сельского поселения на 2024 год в сумме 0,0 руб. и на 2025 год  в сумме 0,0  руб.</w:t>
      </w:r>
    </w:p>
    <w:p w:rsidR="00BA2B4D" w:rsidRDefault="00BA2B4D" w:rsidP="00BA2B4D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на сумму указанных поступлений увеличиваются бюджетные </w:t>
      </w:r>
      <w:r>
        <w:rPr>
          <w:sz w:val="28"/>
          <w:szCs w:val="28"/>
        </w:rPr>
        <w:lastRenderedPageBreak/>
        <w:t>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на 2023 год и на плановый период 2024 и 2025 годов согласно приложению 1 к настоящему Решению. 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на 2023 год  в сумме 50 000,00 руб., на 2024 год в сумме 55 000,00 руб. и на 2025 год в сумме 60 000,00 руб.</w:t>
      </w:r>
    </w:p>
    <w:p w:rsidR="00BA2B4D" w:rsidRDefault="00BA2B4D" w:rsidP="00BA2B4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Казначейское обслуживание казначейских счетов, открытых сельскому поселению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в пределах общего объема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и группам 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на 2023 год и на плановый период 2024 и 2025 годов согласно приложению 2 к настоящему Решению;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2023 год и на плановый период 2024 и 2025 годов согласно приложению 3 к настоящему Решению.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Утвердить ведомственную структуру расходов бюджета сельского поселения: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на 2023 год и на плановый период 2024 и 2025 годов согласно приложению 4 к настоящему Решению. 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Установить, что субсидии в 2023-2025 годах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предоставляются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иным некоммерческим организациям, не являющимся муниципальными учреждениями.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Субсидии юридическим лицам, указанным в части 1 пункта 9.1 предоставляются: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sz w:val="28"/>
          <w:szCs w:val="28"/>
        </w:rPr>
        <w:t xml:space="preserve">Субсидии в случаях, предусмотренных пунктом 9.2.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в соответствии с нормативными правовыми актами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>
        <w:rPr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BA2B4D" w:rsidRDefault="00BA2B4D" w:rsidP="00BA2B4D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proofErr w:type="gramEnd"/>
      <w:r>
        <w:rPr>
          <w:sz w:val="28"/>
          <w:szCs w:val="28"/>
        </w:rPr>
        <w:t xml:space="preserve"> сельсовет 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при условии внесения соответствующих изменений в настоящее решение.</w:t>
      </w:r>
    </w:p>
    <w:p w:rsidR="00BA2B4D" w:rsidRDefault="00BA2B4D" w:rsidP="00BA2B4D">
      <w:pPr>
        <w:ind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на 2023 год и на плановый период 2024 и 2025 годов  либо сокращающие его доходную базу, вносятся только при одновременном внесении предложений о дополнительных </w:t>
      </w:r>
      <w:r>
        <w:rPr>
          <w:sz w:val="28"/>
          <w:szCs w:val="28"/>
        </w:rPr>
        <w:lastRenderedPageBreak/>
        <w:t>источниках доходов</w:t>
      </w:r>
      <w:proofErr w:type="gramEnd"/>
      <w:r>
        <w:rPr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BA2B4D" w:rsidRDefault="00BA2B4D" w:rsidP="00BA2B4D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не вправе принимать в 2023-2025  годах решения, приводящие к увеличению численности муниципальных служащих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объем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бюджету муниципального района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на осуществление муниципального финансового контроля на 2023 год в сумме 834,00 рублей.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2)доплата к пенсии муниципальных служащих на 2023 год в сумме 190 200 руб.</w:t>
      </w: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3)прочие межбюджетные трансферты (превышение доходов над расходами) на 2024 год в сумме 1 383 400,00 рублей, на 2025 год – 2 547 900,00 рублей. </w:t>
      </w:r>
    </w:p>
    <w:p w:rsidR="00BA2B4D" w:rsidRDefault="00BA2B4D" w:rsidP="00BA2B4D">
      <w:pPr>
        <w:tabs>
          <w:tab w:val="num" w:pos="360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 Утвердить:</w:t>
      </w:r>
    </w:p>
    <w:p w:rsidR="00BA2B4D" w:rsidRDefault="00BA2B4D" w:rsidP="00BA2B4D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верхний предел муниципального внутреннего долга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на 1 января 2024 года в сумме   0  руб.,  на 1 января 2025 года 0 руб.,  на 1 января 2026 года 0 руб., в том числе верхний предел долга по муниципальным гарантиям в валюте Российской Федерации на 1 января 2024 года в сумме  0</w:t>
      </w:r>
      <w:proofErr w:type="gramEnd"/>
      <w:r>
        <w:rPr>
          <w:sz w:val="28"/>
          <w:szCs w:val="28"/>
        </w:rPr>
        <w:t xml:space="preserve"> руб., на 1 января 2025 года в сумме 0 руб., на 1 января 2026 года в сумме  0 руб.</w:t>
      </w:r>
    </w:p>
    <w:p w:rsidR="00BA2B4D" w:rsidRDefault="00BA2B4D" w:rsidP="00BA2B4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вправе привлекать из вышестоящего бюджета бюджетные кредиты на пополнение остатка средств на едином счете бюджета.</w:t>
      </w:r>
    </w:p>
    <w:p w:rsidR="00BA2B4D" w:rsidRDefault="00BA2B4D" w:rsidP="00BA2B4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является уполномоченным органом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по привлечению от имени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бюджетных кредитов на пополнение остатка средств на едином счете бюджета. </w:t>
      </w:r>
    </w:p>
    <w:p w:rsidR="00BA2B4D" w:rsidRDefault="00BA2B4D" w:rsidP="00BA2B4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в ходе  исполнения  настоящего Решения изменений в показатели сводной бюджетной росписи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связанные с особенностями исполнения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и (или) перераспределения бюджетных ассигнований между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сельсовет:</w:t>
      </w:r>
      <w:proofErr w:type="gramEnd"/>
    </w:p>
    <w:p w:rsidR="00BA2B4D" w:rsidRDefault="00BA2B4D" w:rsidP="00BA2B4D">
      <w:pPr>
        <w:pStyle w:val="a7"/>
        <w:spacing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1) использование образованной в ходе исполнения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экономии по отдельным разделам, подразделам, целевым статьям, группам видов расходов бюджетов;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  об </w:t>
      </w:r>
      <w:r>
        <w:rPr>
          <w:sz w:val="28"/>
          <w:szCs w:val="28"/>
        </w:rPr>
        <w:lastRenderedPageBreak/>
        <w:t xml:space="preserve">утверждении муниципальных программ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и о внесении изменений в бюджет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  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использование (перераспределение) средств резервного фонда и остатков средств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на 01 января 2023 года;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оплата судебных издержек, связанных с представлением интересов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в судебных и иных юридических спорах, юридических и адвокатских услуг, выплаты по решениям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связанным с исполнением судебных актов судебных органов;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(подведомственных им казенных учреждений);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вступление в силу законов, предусматривающих осуществление полномочий органов  местного самоуправления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за счет субвенций из других бюджетов бюджетной системы Российской Федерации;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</w:t>
      </w:r>
      <w:r>
        <w:rPr>
          <w:sz w:val="28"/>
          <w:szCs w:val="28"/>
        </w:rPr>
        <w:br/>
        <w:t>«О стратегических направлениях социально-экономического развития Республики Башкортостан до 2024 года»;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перераспределение бюджетных ассигнований в размере экономии, </w:t>
      </w:r>
      <w:r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отдельным разделам, подразделам, целевым статьям, видам расходов классификации расходов бюджетов;  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12)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</w:t>
      </w:r>
      <w:r>
        <w:rPr>
          <w:sz w:val="28"/>
          <w:szCs w:val="28"/>
        </w:rPr>
        <w:lastRenderedPageBreak/>
        <w:t xml:space="preserve">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бюджета, бюджета Республики Башкортостан и бюджета муниципального района </w:t>
      </w:r>
      <w:proofErr w:type="spellStart"/>
      <w:r>
        <w:rPr>
          <w:sz w:val="28"/>
          <w:szCs w:val="28"/>
        </w:rPr>
        <w:t>Чишмински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район;</w:t>
      </w:r>
      <w:proofErr w:type="gramEnd"/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бюджета Республики Башкортостан и бюджета муниципального района;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по соответствующей целевой статье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перераспределение бюджетных ассигнований, связанное </w:t>
      </w:r>
      <w:r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Федерации;</w:t>
      </w:r>
    </w:p>
    <w:p w:rsidR="00BA2B4D" w:rsidRDefault="00BA2B4D" w:rsidP="00BA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перераспределение бюджетных ассигнований, предусмотренных по разделам «Дорожное хозяйство», «Жилищно-коммунальное хозяйство» классификации расходов бюджетов, по 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в соответствии с решениями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район.</w:t>
      </w:r>
    </w:p>
    <w:p w:rsidR="00BA2B4D" w:rsidRDefault="00BA2B4D" w:rsidP="00BA2B4D">
      <w:pPr>
        <w:pStyle w:val="a7"/>
        <w:spacing w:line="240" w:lineRule="auto"/>
        <w:ind w:left="0" w:right="84" w:firstLine="709"/>
        <w:rPr>
          <w:sz w:val="28"/>
          <w:szCs w:val="28"/>
        </w:rPr>
      </w:pPr>
      <w:r>
        <w:rPr>
          <w:sz w:val="28"/>
          <w:szCs w:val="28"/>
        </w:rPr>
        <w:t>15. Настоящее Решение вступает в силу с 1 января 2023 года.</w:t>
      </w:r>
    </w:p>
    <w:p w:rsidR="00BA2B4D" w:rsidRDefault="00BA2B4D" w:rsidP="00BA2B4D">
      <w:pPr>
        <w:pStyle w:val="a7"/>
        <w:spacing w:line="240" w:lineRule="auto"/>
        <w:ind w:left="0" w:right="84" w:firstLine="709"/>
        <w:rPr>
          <w:sz w:val="28"/>
          <w:szCs w:val="28"/>
        </w:rPr>
      </w:pPr>
    </w:p>
    <w:p w:rsidR="00BA2B4D" w:rsidRDefault="00BA2B4D" w:rsidP="00BA2B4D">
      <w:pPr>
        <w:pStyle w:val="a7"/>
        <w:spacing w:line="240" w:lineRule="auto"/>
        <w:ind w:left="0" w:right="84" w:firstLine="709"/>
        <w:rPr>
          <w:sz w:val="28"/>
          <w:szCs w:val="28"/>
        </w:rPr>
      </w:pPr>
    </w:p>
    <w:p w:rsidR="00BA2B4D" w:rsidRDefault="00BA2B4D" w:rsidP="00BA2B4D">
      <w:pPr>
        <w:pStyle w:val="a7"/>
        <w:spacing w:line="240" w:lineRule="auto"/>
        <w:ind w:left="0" w:right="84" w:firstLine="709"/>
        <w:rPr>
          <w:sz w:val="28"/>
          <w:szCs w:val="28"/>
        </w:rPr>
      </w:pPr>
    </w:p>
    <w:p w:rsidR="00BA2B4D" w:rsidRDefault="00BA2B4D" w:rsidP="00BA2B4D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BA2B4D" w:rsidRDefault="00BA2B4D" w:rsidP="00BA2B4D">
      <w:pPr>
        <w:pStyle w:val="a5"/>
        <w:spacing w:after="0"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A2B4D" w:rsidRDefault="00BA2B4D" w:rsidP="00BA2B4D">
      <w:pPr>
        <w:pStyle w:val="a5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BA2B4D" w:rsidRDefault="00BA2B4D" w:rsidP="00BA2B4D">
      <w:pPr>
        <w:pStyle w:val="a5"/>
        <w:spacing w:after="0"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A2B4D" w:rsidRDefault="00BA2B4D" w:rsidP="00BA2B4D">
      <w:pPr>
        <w:pStyle w:val="a5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</w:r>
    </w:p>
    <w:p w:rsidR="00BA2B4D" w:rsidRDefault="00BA2B4D" w:rsidP="00BA2B4D">
      <w:pPr>
        <w:pStyle w:val="a5"/>
        <w:spacing w:after="0" w:line="240" w:lineRule="atLeast"/>
        <w:ind w:right="85" w:firstLine="709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_________________   </w:t>
      </w:r>
      <w:proofErr w:type="spellStart"/>
      <w:r>
        <w:rPr>
          <w:sz w:val="28"/>
          <w:szCs w:val="28"/>
        </w:rPr>
        <w:t>Ф.Г.Бадретдинов</w:t>
      </w:r>
      <w:proofErr w:type="spellEnd"/>
    </w:p>
    <w:p w:rsidR="00E268A6" w:rsidRDefault="00E268A6"/>
    <w:sectPr w:rsidR="00E268A6" w:rsidSect="00BA2B4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4D"/>
    <w:rsid w:val="00BA2B4D"/>
    <w:rsid w:val="00E2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B4D"/>
    <w:pPr>
      <w:keepNext/>
      <w:jc w:val="center"/>
      <w:outlineLvl w:val="0"/>
    </w:pPr>
    <w:rPr>
      <w:rFonts w:ascii="Arial New Bash" w:hAnsi="Arial New Bash"/>
      <w:b/>
      <w:sz w:val="32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A2B4D"/>
    <w:pPr>
      <w:keepNext/>
      <w:jc w:val="right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B4D"/>
    <w:rPr>
      <w:rFonts w:ascii="Arial New Bash" w:eastAsia="Times New Roman" w:hAnsi="Arial New Bash" w:cs="Times New Roman"/>
      <w:b/>
      <w:sz w:val="32"/>
      <w:szCs w:val="20"/>
      <w:lang/>
    </w:rPr>
  </w:style>
  <w:style w:type="character" w:customStyle="1" w:styleId="30">
    <w:name w:val="Заголовок 3 Знак"/>
    <w:basedOn w:val="a0"/>
    <w:link w:val="3"/>
    <w:semiHidden/>
    <w:rsid w:val="00BA2B4D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3">
    <w:name w:val="Верхний колонтитул Знак"/>
    <w:aliases w:val="Знак Знак,Верхний колонтитул Знак Знак Знак,Знак6 Знак Знак Знак"/>
    <w:basedOn w:val="a0"/>
    <w:link w:val="a4"/>
    <w:locked/>
    <w:rsid w:val="00BA2B4D"/>
    <w:rPr>
      <w:lang w:val="en-US"/>
    </w:rPr>
  </w:style>
  <w:style w:type="paragraph" w:styleId="a4">
    <w:name w:val="header"/>
    <w:aliases w:val="Знак,Верхний колонтитул Знак Знак,Знак6 Знак Знак"/>
    <w:basedOn w:val="a"/>
    <w:link w:val="a3"/>
    <w:unhideWhenUsed/>
    <w:rsid w:val="00BA2B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A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A2B4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A2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BA2B4D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A2B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2259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2022-12-26T13:12:00Z</dcterms:created>
  <dcterms:modified xsi:type="dcterms:W3CDTF">2022-12-26T13:12:00Z</dcterms:modified>
</cp:coreProperties>
</file>